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河源市人民医院</w:t>
      </w:r>
      <w:r>
        <w:rPr>
          <w:rFonts w:hint="eastAsia"/>
          <w:b/>
          <w:bCs/>
          <w:sz w:val="28"/>
          <w:szCs w:val="28"/>
          <w:lang w:val="en-US" w:eastAsia="zh-CN"/>
        </w:rPr>
        <w:t>窗帘及窗帘轨道、隔帘及隔帘轨道采购咨询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河源市人民医院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窗帘及窗帘轨道、隔帘及隔帘轨道采购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35014F"/>
    <w:rsid w:val="07B108B2"/>
    <w:rsid w:val="1155220F"/>
    <w:rsid w:val="12E06B43"/>
    <w:rsid w:val="14CC1709"/>
    <w:rsid w:val="1D9805BE"/>
    <w:rsid w:val="1E053842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1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Administrator</cp:lastModifiedBy>
  <dcterms:modified xsi:type="dcterms:W3CDTF">2023-05-20T09:35:43Z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B54100C66D1E4197B9C3E1BBC5B113A1_13</vt:lpwstr>
  </property>
</Properties>
</file>