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河源市人民医院停车场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委托经营管理项目需求书</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一、项目概述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河源市人民医院拟对院内各停车区域进行整体系统化、智能化建设，科学规划和利用院内场地，按河源市发改局相关文件要求对进入院区内的车辆收费，建设新能源汽车充电基础设施，解决医院停车难、停车乱、通行无序等问题，规范院内停车秩序，改善停车场软硬件设施，实现停车信息化管理，为患者提供便利，提升患者就医满意度。</w:t>
      </w:r>
    </w:p>
    <w:p>
      <w:pPr>
        <w:pStyle w:val="2"/>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二、项目经营模式</w:t>
      </w:r>
    </w:p>
    <w:p>
      <w:pPr>
        <w:pStyle w:val="2"/>
        <w:numPr>
          <w:ilvl w:val="0"/>
          <w:numId w:val="0"/>
        </w:numPr>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由第三方公司负责医院停车场管理的软硬件设施与新能源充电桩基础设施的建设，医院将院内停车场的停车收费经营权及新能源充电桩服务的收费经营权交由第三方公司管理，第三方公司按市发改局的收费标准对进入院区的车辆进行收费，按国家、省、市的相关规定对充电的车辆收取充电费用，经营期内自负盈亏，经营期限为3年。</w:t>
      </w:r>
    </w:p>
    <w:p>
      <w:pPr>
        <w:pStyle w:val="2"/>
        <w:numPr>
          <w:ilvl w:val="0"/>
          <w:numId w:val="0"/>
        </w:numPr>
        <w:ind w:firstLine="562" w:firstLineChars="200"/>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三、医院停车有关基本情况</w:t>
      </w:r>
    </w:p>
    <w:p>
      <w:pPr>
        <w:pStyle w:val="2"/>
        <w:numPr>
          <w:ilvl w:val="0"/>
          <w:numId w:val="0"/>
        </w:numPr>
        <w:ind w:firstLine="560" w:firstLineChars="200"/>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医院目前的停车位约1350个，包括内科楼地下停车场（约360个停车位），外科楼地下停车场（约50个停车位），三、四期停车场（泥地，约550个停车位），以及急诊、门诊、内科前面停车场（约500个停车位）。</w:t>
      </w:r>
    </w:p>
    <w:p>
      <w:pPr>
        <w:pStyle w:val="2"/>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四、建设方案的主要内容及要求：</w:t>
      </w:r>
    </w:p>
    <w:p>
      <w:pPr>
        <w:pStyle w:val="2"/>
        <w:keepNext w:val="0"/>
        <w:keepLines w:val="0"/>
        <w:pageBreakBefore w:val="0"/>
        <w:widowControl w:val="0"/>
        <w:kinsoku/>
        <w:wordWrap/>
        <w:overflowPunct/>
        <w:topLinePunct w:val="0"/>
        <w:autoSpaceDE w:val="0"/>
        <w:autoSpaceDN w:val="0"/>
        <w:bidi w:val="0"/>
        <w:adjustRightInd w:val="0"/>
        <w:snapToGrid/>
        <w:ind w:left="0"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1、停车场道闸：国内知名品牌，包括停车管理系统，共</w:t>
      </w:r>
      <w:r>
        <w:rPr>
          <w:rFonts w:hint="eastAsia" w:ascii="仿宋" w:hAnsi="仿宋" w:eastAsia="仿宋" w:cs="仿宋"/>
          <w:b w:val="0"/>
          <w:bCs w:val="0"/>
          <w:sz w:val="28"/>
          <w:szCs w:val="28"/>
          <w:highlight w:val="none"/>
          <w:lang w:val="en-US" w:eastAsia="zh-CN"/>
        </w:rPr>
        <w:t>12进14出</w:t>
      </w:r>
      <w:r>
        <w:rPr>
          <w:rFonts w:hint="eastAsia" w:ascii="仿宋" w:hAnsi="仿宋" w:eastAsia="仿宋" w:cs="仿宋"/>
          <w:b w:val="0"/>
          <w:bCs w:val="0"/>
          <w:sz w:val="28"/>
          <w:szCs w:val="28"/>
          <w:lang w:val="en-US" w:eastAsia="zh-CN"/>
        </w:rPr>
        <w:t>（5个院区进出口大门4进6出、内科地下室2进2出、外科地下室1进1出、三期停车场2进2出、四期停车场1进1出、门诊大门临时停车通道1进1出、急诊大门救护车专用车道</w:t>
      </w:r>
      <w:r>
        <w:rPr>
          <w:rFonts w:hint="eastAsia" w:ascii="仿宋" w:hAnsi="仿宋" w:eastAsia="仿宋" w:cs="仿宋"/>
          <w:b w:val="0"/>
          <w:bCs w:val="0"/>
          <w:sz w:val="28"/>
          <w:szCs w:val="28"/>
          <w:highlight w:val="none"/>
          <w:lang w:val="en-US" w:eastAsia="zh-CN"/>
        </w:rPr>
        <w:t>1进1出</w:t>
      </w:r>
      <w:r>
        <w:rPr>
          <w:rFonts w:hint="eastAsia" w:ascii="仿宋" w:hAnsi="仿宋" w:eastAsia="仿宋" w:cs="仿宋"/>
          <w:b w:val="0"/>
          <w:bCs w:val="0"/>
          <w:sz w:val="28"/>
          <w:szCs w:val="28"/>
          <w:lang w:val="en-US" w:eastAsia="zh-CN"/>
        </w:rPr>
        <w:t>），由公司安排专人管理；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w:t>
      </w:r>
      <w:r>
        <w:rPr>
          <w:rFonts w:hint="eastAsia" w:ascii="仿宋" w:hAnsi="仿宋" w:eastAsia="仿宋" w:cs="仿宋"/>
          <w:sz w:val="28"/>
          <w:szCs w:val="28"/>
          <w:highlight w:val="none"/>
          <w:lang w:val="en-US" w:eastAsia="zh-CN"/>
        </w:rPr>
        <w:t>三期</w:t>
      </w:r>
      <w:r>
        <w:rPr>
          <w:rFonts w:hint="eastAsia" w:ascii="仿宋" w:hAnsi="仿宋" w:eastAsia="仿宋" w:cs="仿宋"/>
          <w:sz w:val="28"/>
          <w:szCs w:val="28"/>
          <w:lang w:val="en-US" w:eastAsia="zh-CN"/>
        </w:rPr>
        <w:t>停车场维也纳酒店对面建设20台新能源充电桩（40支充电枪，占用40个停车位），包括配套的供电设施；</w:t>
      </w:r>
    </w:p>
    <w:p>
      <w:pPr>
        <w:pStyle w:val="2"/>
        <w:keepNext w:val="0"/>
        <w:keepLines w:val="0"/>
        <w:pageBreakBefore w:val="0"/>
        <w:widowControl w:val="0"/>
        <w:kinsoku/>
        <w:wordWrap/>
        <w:overflowPunct/>
        <w:topLinePunct w:val="0"/>
        <w:bidi w:val="0"/>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3、在主要道路及交叉路口科学设置动态显示指示牌，指引车辆到最近的停车场停放；停车场应管理有序，合理控制进入院区和院内设有道闸停车区的车辆数量；</w:t>
      </w:r>
    </w:p>
    <w:p>
      <w:pPr>
        <w:pStyle w:val="2"/>
        <w:keepNext w:val="0"/>
        <w:keepLines w:val="0"/>
        <w:pageBreakBefore w:val="0"/>
        <w:widowControl w:val="0"/>
        <w:kinsoku/>
        <w:wordWrap/>
        <w:overflowPunct/>
        <w:topLinePunct w:val="0"/>
        <w:bidi w:val="0"/>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4、科学规范院内车辆行走路线、行人路线、停车区、临时停车区、停车位；</w:t>
      </w:r>
    </w:p>
    <w:p>
      <w:pPr>
        <w:pStyle w:val="2"/>
        <w:keepNext w:val="0"/>
        <w:keepLines w:val="0"/>
        <w:pageBreakBefore w:val="0"/>
        <w:widowControl w:val="0"/>
        <w:kinsoku/>
        <w:wordWrap/>
        <w:overflowPunct/>
        <w:topLinePunct w:val="0"/>
        <w:bidi w:val="0"/>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5、进入院区的车辆按《关于市直非营利性医疗机构配套停车设施机动车停放服务收费标准的通知》（河发改价格函[2021]443号）的标准收费，新能源充电费用按国家相关标准收费；</w:t>
      </w:r>
    </w:p>
    <w:p>
      <w:pPr>
        <w:pStyle w:val="2"/>
        <w:keepNext w:val="0"/>
        <w:keepLines w:val="0"/>
        <w:pageBreakBefore w:val="0"/>
        <w:widowControl w:val="0"/>
        <w:kinsoku/>
        <w:wordWrap/>
        <w:overflowPunct/>
        <w:topLinePunct w:val="0"/>
        <w:bidi w:val="0"/>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6、三、四期停车场硬底化（约1.2万m</w:t>
      </w:r>
      <w:r>
        <w:rPr>
          <w:rFonts w:hint="eastAsia" w:ascii="仿宋" w:hAnsi="仿宋" w:eastAsia="仿宋" w:cs="仿宋"/>
          <w:sz w:val="28"/>
          <w:szCs w:val="28"/>
          <w:vertAlign w:val="superscript"/>
          <w:lang w:val="en-US" w:eastAsia="zh-CN"/>
        </w:rPr>
        <w:t>2</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bidi w:val="0"/>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7、经营期内自负盈亏，经营期限为3年，经营期到期后所投入的设备设施归院方所有；</w:t>
      </w:r>
    </w:p>
    <w:p>
      <w:pPr>
        <w:pStyle w:val="2"/>
        <w:keepNext w:val="0"/>
        <w:keepLines w:val="0"/>
        <w:pageBreakBefore w:val="0"/>
        <w:widowControl w:val="0"/>
        <w:kinsoku/>
        <w:wordWrap/>
        <w:overflowPunct/>
        <w:topLinePunct w:val="0"/>
        <w:bidi w:val="0"/>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8、本院职工（每人限1台）免收停车费用。</w:t>
      </w:r>
    </w:p>
    <w:p>
      <w:pPr>
        <w:pStyle w:val="2"/>
        <w:keepNext w:val="0"/>
        <w:keepLines w:val="0"/>
        <w:pageBreakBefore w:val="0"/>
        <w:widowControl w:val="0"/>
        <w:kinsoku/>
        <w:wordWrap/>
        <w:overflowPunct/>
        <w:topLinePunct w:val="0"/>
        <w:bidi w:val="0"/>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以上是医院将停车场及新能源充电桩经营权委托经营的建设要求，所涉及的软硬件费用均由参与方负责，参与方可根据实际情况提出实现院方建设方案的相关要求。</w:t>
      </w:r>
    </w:p>
    <w:p>
      <w:pPr>
        <w:pStyle w:val="2"/>
        <w:keepNext w:val="0"/>
        <w:keepLines w:val="0"/>
        <w:pageBreakBefore w:val="0"/>
        <w:widowControl w:val="0"/>
        <w:kinsoku/>
        <w:wordWrap/>
        <w:overflowPunct/>
        <w:topLinePunct w:val="0"/>
        <w:bidi w:val="0"/>
        <w:snapToGrid/>
        <w:ind w:firstLine="560" w:firstLineChars="200"/>
        <w:textAlignment w:val="auto"/>
        <w:rPr>
          <w:rFonts w:hint="default" w:ascii="仿宋" w:hAnsi="仿宋" w:eastAsia="仿宋" w:cs="仿宋"/>
          <w:sz w:val="28"/>
          <w:szCs w:val="28"/>
          <w:lang w:val="en-US" w:eastAsia="zh-CN"/>
        </w:rPr>
      </w:pPr>
    </w:p>
    <w:p>
      <w:pPr>
        <w:pStyle w:val="2"/>
        <w:wordWrap w:val="0"/>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保  卫  科  </w:t>
      </w:r>
    </w:p>
    <w:p>
      <w:pPr>
        <w:pStyle w:val="2"/>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2023年6月9</w:t>
      </w:r>
      <w:bookmarkStart w:id="0" w:name="_GoBack"/>
      <w:bookmarkEnd w:id="0"/>
      <w:r>
        <w:rPr>
          <w:rFonts w:hint="eastAsia" w:ascii="仿宋" w:hAnsi="仿宋" w:eastAsia="仿宋" w:cs="仿宋"/>
          <w:sz w:val="28"/>
          <w:szCs w:val="28"/>
          <w:lang w:val="en-US" w:eastAsia="zh-CN"/>
        </w:rPr>
        <w:t>日</w:t>
      </w:r>
    </w:p>
    <w:sectPr>
      <w:footerReference r:id="rId3" w:type="default"/>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B5BBA"/>
    <w:multiLevelType w:val="multilevel"/>
    <w:tmpl w:val="479B5BBA"/>
    <w:lvl w:ilvl="0" w:tentative="0">
      <w:start w:val="1"/>
      <w:numFmt w:val="decimal"/>
      <w:suff w:val="space"/>
      <w:lvlText w:val="第 %1 章"/>
      <w:lvlJc w:val="center"/>
      <w:pPr>
        <w:ind w:left="0" w:firstLine="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3"/>
      <w:isLgl/>
      <w:suff w:val="space"/>
      <w:lvlText w:val="%1.%2"/>
      <w:lvlJc w:val="left"/>
      <w:pPr>
        <w:ind w:left="0"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shd w:val="clear" w:color="auto" w:fill="auto"/>
        <w:vertAlign w:val="baseline"/>
        <w:lang w:val="en-US"/>
      </w:rPr>
    </w:lvl>
    <w:lvl w:ilvl="2" w:tentative="0">
      <w:start w:val="1"/>
      <w:numFmt w:val="decimal"/>
      <w:isLgl/>
      <w:suff w:val="space"/>
      <w:lvlText w:val="%1.%2.%3"/>
      <w:lvlJc w:val="left"/>
      <w:pPr>
        <w:ind w:left="0" w:firstLine="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isLgl/>
      <w:suff w:val="space"/>
      <w:lvlText w:val="%1.%2.%3.%4"/>
      <w:lvlJc w:val="left"/>
      <w:pPr>
        <w:ind w:left="0" w:firstLine="0"/>
      </w:pPr>
      <w:rPr>
        <w:b w:val="0"/>
        <w:bCs w:val="0"/>
        <w:i w:val="0"/>
        <w:iCs w:val="0"/>
        <w:caps w:val="0"/>
        <w:smallCaps w:val="0"/>
        <w:strike w:val="0"/>
        <w:dstrike w:val="0"/>
        <w:vanish w:val="0"/>
        <w:spacing w:val="0"/>
        <w:position w:val="0"/>
        <w:u w:val="none"/>
        <w:vertAlign w:val="baseline"/>
      </w:rPr>
    </w:lvl>
    <w:lvl w:ilvl="4" w:tentative="0">
      <w:start w:val="1"/>
      <w:numFmt w:val="decimal"/>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6" w:tentative="0">
      <w:start w:val="1"/>
      <w:numFmt w:val="decimal"/>
      <w:suff w:val="space"/>
      <w:lvlText w:val="%1.%2.%3.%4.%5.%6.%7"/>
      <w:lvlJc w:val="left"/>
      <w:pPr>
        <w:ind w:left="0" w:firstLine="0"/>
      </w:pPr>
      <w:rPr>
        <w:b w:val="0"/>
        <w:bCs w:val="0"/>
        <w:i w:val="0"/>
        <w:iCs w:val="0"/>
        <w:caps w:val="0"/>
        <w:smallCaps w:val="0"/>
        <w:strike w:val="0"/>
        <w:dstrike w:val="0"/>
        <w:vanish w:val="0"/>
        <w:spacing w:val="0"/>
        <w:position w:val="0"/>
        <w:u w:val="none"/>
        <w:vertAlign w:val="baseline"/>
      </w:rPr>
    </w:lvl>
    <w:lvl w:ilvl="7" w:tentative="0">
      <w:start w:val="1"/>
      <w:numFmt w:val="decimal"/>
      <w:suff w:val="space"/>
      <w:lvlText w:val="%1.%2.%3.%4.%5.%6.%7.%8"/>
      <w:lvlJc w:val="left"/>
      <w:pPr>
        <w:ind w:left="0" w:firstLine="0"/>
      </w:pPr>
      <w:rPr>
        <w:b w:val="0"/>
        <w:bCs w:val="0"/>
        <w:i w:val="0"/>
        <w:iCs w:val="0"/>
        <w:caps w:val="0"/>
        <w:smallCaps w:val="0"/>
        <w:strike w:val="0"/>
        <w:dstrike w:val="0"/>
        <w:vanish w:val="0"/>
        <w:spacing w:val="0"/>
        <w:position w:val="0"/>
        <w:u w:val="none"/>
        <w:vertAlign w:val="baseline"/>
      </w:rPr>
    </w:lvl>
    <w:lvl w:ilvl="8" w:tentative="0">
      <w:start w:val="1"/>
      <w:numFmt w:val="decima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NTkzYjhjMmFjMjUzMThiODIzYWJlOGI5MjAyZmUifQ=="/>
  </w:docVars>
  <w:rsids>
    <w:rsidRoot w:val="00000000"/>
    <w:rsid w:val="06774B11"/>
    <w:rsid w:val="084509D9"/>
    <w:rsid w:val="089C69A1"/>
    <w:rsid w:val="08FA1671"/>
    <w:rsid w:val="0EE3637D"/>
    <w:rsid w:val="0F5B53E3"/>
    <w:rsid w:val="12216751"/>
    <w:rsid w:val="1C070F3B"/>
    <w:rsid w:val="1C366868"/>
    <w:rsid w:val="1DCE7B54"/>
    <w:rsid w:val="243472D2"/>
    <w:rsid w:val="29855569"/>
    <w:rsid w:val="2A744470"/>
    <w:rsid w:val="2F975D02"/>
    <w:rsid w:val="303F46D0"/>
    <w:rsid w:val="397A6890"/>
    <w:rsid w:val="3ED509BD"/>
    <w:rsid w:val="4AA33430"/>
    <w:rsid w:val="4FB569B7"/>
    <w:rsid w:val="5A5E5BB2"/>
    <w:rsid w:val="66837242"/>
    <w:rsid w:val="691B752A"/>
    <w:rsid w:val="6B63121A"/>
    <w:rsid w:val="6B9A47AC"/>
    <w:rsid w:val="6C373426"/>
    <w:rsid w:val="6E8C6205"/>
    <w:rsid w:val="701E58D7"/>
    <w:rsid w:val="71745E81"/>
    <w:rsid w:val="722D5744"/>
    <w:rsid w:val="78A238A4"/>
    <w:rsid w:val="7A0421D5"/>
    <w:rsid w:val="7C5A3383"/>
    <w:rsid w:val="7DD05140"/>
    <w:rsid w:val="7ECB2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spacing w:before="240" w:after="120"/>
      <w:jc w:val="left"/>
      <w:outlineLvl w:val="1"/>
    </w:pPr>
    <w:rPr>
      <w:rFonts w:eastAsia="黑体"/>
      <w:bCs/>
      <w:sz w:val="36"/>
      <w:szCs w:val="36"/>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uto"/>
      <w:ind w:firstLine="147" w:firstLineChars="147"/>
      <w:jc w:val="both"/>
    </w:pPr>
    <w:rPr>
      <w:rFonts w:ascii="宋体" w:hAnsi="Arial" w:eastAsia="宋体" w:cs="宋体"/>
      <w:color w:val="000000"/>
      <w:kern w:val="2"/>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967</Words>
  <Characters>996</Characters>
  <Lines>0</Lines>
  <Paragraphs>0</Paragraphs>
  <TotalTime>988</TotalTime>
  <ScaleCrop>false</ScaleCrop>
  <LinksUpToDate>false</LinksUpToDate>
  <CharactersWithSpaces>1002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2022-09-14T15:56:00Z</dcterms:created>
  <dc:creator>kinney</dc:creator>
  <cp:lastModifiedBy>Kinney</cp:lastModifiedBy>
  <cp:lastPrinted>2023-06-08T01:18:00Z</cp:lastPrinted>
  <dcterms:modified xsi:type="dcterms:W3CDTF">2023-06-08T02:40:17Z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9FEE5C4A22544949819F907D7C67B9AE_13</vt:lpwstr>
  </property>
</Properties>
</file>