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color w:val="000000" w:themeColor="text1"/>
          <w:sz w:val="44"/>
          <w:szCs w:val="44"/>
          <w:lang w:val="en-US" w:eastAsia="zh-CN"/>
          <w14:textFill>
            <w14:solidFill>
              <w14:schemeClr w14:val="tx1"/>
            </w14:solidFill>
          </w14:textFill>
        </w:rPr>
      </w:pPr>
      <w:r>
        <w:rPr>
          <w:rFonts w:hint="eastAsia"/>
          <w:color w:val="000000" w:themeColor="text1"/>
          <w:sz w:val="44"/>
          <w:szCs w:val="44"/>
          <w:lang w:val="en-US" w:eastAsia="zh-CN"/>
          <w14:textFill>
            <w14:solidFill>
              <w14:schemeClr w14:val="tx1"/>
            </w14:solidFill>
          </w14:textFill>
        </w:rPr>
        <w:t>河源市人民医院征集办公家具定点服务商（二次</w:t>
      </w:r>
      <w:bookmarkStart w:id="0" w:name="_GoBack"/>
      <w:bookmarkEnd w:id="0"/>
      <w:r>
        <w:rPr>
          <w:rFonts w:hint="eastAsia"/>
          <w:color w:val="000000" w:themeColor="text1"/>
          <w:sz w:val="44"/>
          <w:szCs w:val="44"/>
          <w:lang w:val="en-US" w:eastAsia="zh-CN"/>
          <w14:textFill>
            <w14:solidFill>
              <w14:schemeClr w14:val="tx1"/>
            </w14:solidFill>
          </w14:textFill>
        </w:rPr>
        <w:t>）</w:t>
      </w:r>
    </w:p>
    <w:p>
      <w:pPr>
        <w:ind w:firstLine="3520" w:firstLineChars="800"/>
        <w:jc w:val="both"/>
        <w:rPr>
          <w:rFonts w:hint="eastAsia"/>
          <w:sz w:val="44"/>
          <w:szCs w:val="44"/>
          <w:lang w:val="en-US" w:eastAsia="zh-CN"/>
        </w:rPr>
      </w:pPr>
    </w:p>
    <w:p>
      <w:pPr>
        <w:ind w:firstLine="3520" w:firstLineChars="800"/>
        <w:jc w:val="both"/>
        <w:rPr>
          <w:rFonts w:hint="eastAsia"/>
          <w:sz w:val="44"/>
          <w:szCs w:val="44"/>
          <w:lang w:val="en-US" w:eastAsia="zh-CN"/>
        </w:rPr>
      </w:pPr>
    </w:p>
    <w:p>
      <w:pPr>
        <w:ind w:firstLine="3520" w:firstLineChars="800"/>
        <w:jc w:val="both"/>
        <w:rPr>
          <w:rFonts w:hint="eastAsia"/>
          <w:sz w:val="44"/>
          <w:szCs w:val="44"/>
          <w:lang w:val="en-US" w:eastAsia="zh-CN"/>
        </w:rPr>
      </w:pPr>
    </w:p>
    <w:p>
      <w:pPr>
        <w:ind w:firstLine="3520" w:firstLineChars="800"/>
        <w:jc w:val="both"/>
        <w:rPr>
          <w:rFonts w:hint="eastAsia"/>
          <w:sz w:val="44"/>
          <w:szCs w:val="44"/>
          <w:lang w:val="en-US" w:eastAsia="zh-CN"/>
        </w:rPr>
      </w:pPr>
    </w:p>
    <w:p>
      <w:pPr>
        <w:ind w:firstLine="4400" w:firstLineChars="1000"/>
        <w:jc w:val="both"/>
        <w:rPr>
          <w:rFonts w:hint="eastAsia"/>
          <w:sz w:val="44"/>
          <w:szCs w:val="44"/>
          <w:lang w:val="en-US" w:eastAsia="zh-CN"/>
        </w:rPr>
      </w:pPr>
      <w:r>
        <w:rPr>
          <w:rFonts w:hint="eastAsia"/>
          <w:sz w:val="44"/>
          <w:szCs w:val="44"/>
          <w:lang w:val="en-US" w:eastAsia="zh-CN"/>
        </w:rPr>
        <w:t>用</w:t>
      </w:r>
    </w:p>
    <w:p>
      <w:pPr>
        <w:ind w:firstLine="4400" w:firstLineChars="1000"/>
        <w:jc w:val="both"/>
        <w:rPr>
          <w:rFonts w:hint="eastAsia"/>
          <w:sz w:val="44"/>
          <w:szCs w:val="44"/>
          <w:lang w:val="en-US" w:eastAsia="zh-CN"/>
        </w:rPr>
      </w:pPr>
      <w:r>
        <w:rPr>
          <w:rFonts w:hint="eastAsia"/>
          <w:sz w:val="44"/>
          <w:szCs w:val="44"/>
          <w:lang w:val="en-US" w:eastAsia="zh-CN"/>
        </w:rPr>
        <w:t>户</w:t>
      </w:r>
    </w:p>
    <w:p>
      <w:pPr>
        <w:ind w:firstLine="4400" w:firstLineChars="1000"/>
        <w:jc w:val="both"/>
        <w:rPr>
          <w:rFonts w:hint="eastAsia"/>
          <w:sz w:val="44"/>
          <w:szCs w:val="44"/>
          <w:lang w:val="en-US" w:eastAsia="zh-CN"/>
        </w:rPr>
      </w:pPr>
      <w:r>
        <w:rPr>
          <w:rFonts w:hint="eastAsia"/>
          <w:sz w:val="44"/>
          <w:szCs w:val="44"/>
          <w:lang w:val="en-US" w:eastAsia="zh-CN"/>
        </w:rPr>
        <w:t>需</w:t>
      </w:r>
    </w:p>
    <w:p>
      <w:pPr>
        <w:ind w:firstLine="4400" w:firstLineChars="1000"/>
        <w:jc w:val="both"/>
        <w:rPr>
          <w:rFonts w:hint="eastAsia"/>
          <w:sz w:val="44"/>
          <w:szCs w:val="44"/>
          <w:lang w:val="en-US" w:eastAsia="zh-CN"/>
        </w:rPr>
      </w:pPr>
      <w:r>
        <w:rPr>
          <w:rFonts w:hint="eastAsia"/>
          <w:sz w:val="44"/>
          <w:szCs w:val="44"/>
          <w:lang w:val="en-US" w:eastAsia="zh-CN"/>
        </w:rPr>
        <w:t>求</w:t>
      </w:r>
    </w:p>
    <w:p>
      <w:pPr>
        <w:ind w:firstLine="4400" w:firstLineChars="1000"/>
        <w:jc w:val="both"/>
        <w:rPr>
          <w:rFonts w:hint="eastAsia"/>
          <w:sz w:val="44"/>
          <w:szCs w:val="44"/>
          <w:lang w:val="en-US" w:eastAsia="zh-CN"/>
        </w:rPr>
      </w:pPr>
      <w:r>
        <w:rPr>
          <w:rFonts w:hint="eastAsia"/>
          <w:sz w:val="44"/>
          <w:szCs w:val="44"/>
          <w:lang w:val="en-US" w:eastAsia="zh-CN"/>
        </w:rPr>
        <w:t>书</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河源市人民医院</w:t>
      </w:r>
    </w:p>
    <w:p>
      <w:pPr>
        <w:tabs>
          <w:tab w:val="left" w:pos="1063"/>
        </w:tabs>
        <w:bidi w:val="0"/>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2023年1</w:t>
      </w:r>
      <w:r>
        <w:rPr>
          <w:rFonts w:hint="eastAsia" w:asciiTheme="minorEastAsia" w:hAnsiTheme="minorEastAsia" w:cstheme="minorEastAsia"/>
          <w:sz w:val="36"/>
          <w:szCs w:val="36"/>
          <w:lang w:val="en-US" w:eastAsia="zh-CN"/>
        </w:rPr>
        <w:t>2</w:t>
      </w:r>
      <w:r>
        <w:rPr>
          <w:rFonts w:hint="eastAsia" w:asciiTheme="minorEastAsia" w:hAnsiTheme="minorEastAsia" w:eastAsiaTheme="minorEastAsia" w:cstheme="minorEastAsia"/>
          <w:sz w:val="36"/>
          <w:szCs w:val="36"/>
          <w:lang w:val="en-US" w:eastAsia="zh-CN"/>
        </w:rPr>
        <w:t>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Arial" w:hAnsi="Arial" w:eastAsia="宋体" w:cs="Arial"/>
          <w:color w:val="000000" w:themeColor="text1"/>
          <w:kern w:val="0"/>
          <w:sz w:val="24"/>
          <w:szCs w:val="24"/>
          <w:lang w:eastAsia="zh-CN"/>
          <w14:textFill>
            <w14:solidFill>
              <w14:schemeClr w14:val="tx1"/>
            </w14:solidFill>
          </w14:textFill>
        </w:rPr>
      </w:pPr>
      <w:r>
        <w:rPr>
          <w:rFonts w:hint="eastAsia"/>
          <w:b/>
          <w:bCs/>
          <w:sz w:val="24"/>
          <w:szCs w:val="24"/>
          <w:lang w:val="en-US" w:eastAsia="zh-CN"/>
        </w:rPr>
        <w:t>一</w:t>
      </w:r>
      <w:r>
        <w:rPr>
          <w:rFonts w:hint="eastAsia"/>
          <w:b/>
          <w:bCs/>
          <w:color w:val="000000" w:themeColor="text1"/>
          <w:sz w:val="24"/>
          <w:szCs w:val="24"/>
          <w:lang w:val="en-US" w:eastAsia="zh-CN"/>
          <w14:textFill>
            <w14:solidFill>
              <w14:schemeClr w14:val="tx1"/>
            </w14:solidFill>
          </w14:textFill>
        </w:rPr>
        <w:t>、项目概述</w:t>
      </w:r>
      <w:r>
        <w:rPr>
          <w:rFonts w:hint="eastAsia"/>
          <w:color w:val="000000" w:themeColor="text1"/>
          <w:sz w:val="24"/>
          <w:szCs w:val="24"/>
          <w:lang w:val="en-US" w:eastAsia="zh-CN"/>
          <w14:textFill>
            <w14:solidFill>
              <w14:schemeClr w14:val="tx1"/>
            </w14:solidFill>
          </w14:textFill>
        </w:rPr>
        <w:t>：</w:t>
      </w:r>
      <w:r>
        <w:rPr>
          <w:rFonts w:ascii="Arial" w:hAnsi="Arial" w:eastAsia="宋体" w:cs="Arial"/>
          <w:color w:val="000000" w:themeColor="text1"/>
          <w:kern w:val="0"/>
          <w:sz w:val="24"/>
          <w:szCs w:val="24"/>
          <w14:textFill>
            <w14:solidFill>
              <w14:schemeClr w14:val="tx1"/>
            </w14:solidFill>
          </w14:textFill>
        </w:rPr>
        <w:t>根据有关规定，结合医院实际，拟对医院</w:t>
      </w:r>
      <w:r>
        <w:rPr>
          <w:rFonts w:hint="eastAsia" w:ascii="Arial" w:hAnsi="Arial" w:eastAsia="宋体" w:cs="Arial"/>
          <w:color w:val="000000" w:themeColor="text1"/>
          <w:kern w:val="0"/>
          <w:sz w:val="24"/>
          <w:szCs w:val="24"/>
          <w:lang w:val="en-US" w:eastAsia="zh-CN"/>
          <w14:textFill>
            <w14:solidFill>
              <w14:schemeClr w14:val="tx1"/>
            </w14:solidFill>
          </w14:textFill>
        </w:rPr>
        <w:t>办公家具</w:t>
      </w:r>
      <w:r>
        <w:rPr>
          <w:rFonts w:ascii="Arial" w:hAnsi="Arial" w:eastAsia="宋体" w:cs="Arial"/>
          <w:color w:val="000000" w:themeColor="text1"/>
          <w:kern w:val="0"/>
          <w:sz w:val="24"/>
          <w:szCs w:val="24"/>
          <w14:textFill>
            <w14:solidFill>
              <w14:schemeClr w14:val="tx1"/>
            </w14:solidFill>
          </w14:textFill>
        </w:rPr>
        <w:t>项目征集</w:t>
      </w:r>
      <w:r>
        <w:rPr>
          <w:rFonts w:hint="eastAsia" w:ascii="Arial" w:hAnsi="Arial" w:eastAsia="宋体" w:cs="Arial"/>
          <w:color w:val="000000" w:themeColor="text1"/>
          <w:kern w:val="0"/>
          <w:sz w:val="24"/>
          <w:szCs w:val="24"/>
          <w:lang w:val="en-US" w:eastAsia="zh-CN"/>
          <w14:textFill>
            <w14:solidFill>
              <w14:schemeClr w14:val="tx1"/>
            </w14:solidFill>
          </w14:textFill>
        </w:rPr>
        <w:t>三</w:t>
      </w:r>
      <w:r>
        <w:rPr>
          <w:rFonts w:hint="eastAsia" w:ascii="Arial" w:hAnsi="Arial" w:eastAsia="宋体" w:cs="Arial"/>
          <w:color w:val="000000" w:themeColor="text1"/>
          <w:kern w:val="0"/>
          <w:sz w:val="24"/>
          <w:szCs w:val="24"/>
          <w:lang w:eastAsia="zh-CN"/>
          <w14:textFill>
            <w14:solidFill>
              <w14:schemeClr w14:val="tx1"/>
            </w14:solidFill>
          </w14:textFill>
        </w:rPr>
        <w:t>家定点</w:t>
      </w:r>
      <w:r>
        <w:rPr>
          <w:rFonts w:hint="eastAsia" w:ascii="Arial" w:hAnsi="Arial" w:eastAsia="宋体" w:cs="Arial"/>
          <w:color w:val="000000" w:themeColor="text1"/>
          <w:kern w:val="0"/>
          <w:sz w:val="24"/>
          <w:szCs w:val="24"/>
          <w:lang w:val="en-US" w:eastAsia="zh-CN"/>
          <w14:textFill>
            <w14:solidFill>
              <w14:schemeClr w14:val="tx1"/>
            </w14:solidFill>
          </w14:textFill>
        </w:rPr>
        <w:t>服务商</w:t>
      </w:r>
      <w:r>
        <w:rPr>
          <w:rFonts w:hint="eastAsia" w:ascii="Arial" w:hAnsi="Arial" w:eastAsia="宋体" w:cs="Arial"/>
          <w:color w:val="000000" w:themeColor="text1"/>
          <w:kern w:val="0"/>
          <w:sz w:val="24"/>
          <w:szCs w:val="24"/>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ascii="Arial" w:hAnsi="Arial" w:eastAsia="宋体" w:cs="Arial"/>
          <w:color w:val="000000" w:themeColor="text1"/>
          <w:kern w:val="0"/>
          <w:sz w:val="24"/>
          <w:szCs w:val="24"/>
          <w14:textFill>
            <w14:solidFill>
              <w14:schemeClr w14:val="tx1"/>
            </w14:solidFill>
          </w14:textFill>
        </w:rPr>
      </w:pPr>
      <w:r>
        <w:rPr>
          <w:rFonts w:hint="eastAsia" w:ascii="Arial" w:hAnsi="Arial" w:eastAsia="宋体" w:cs="Arial"/>
          <w:b/>
          <w:bCs/>
          <w:color w:val="000000" w:themeColor="text1"/>
          <w:kern w:val="0"/>
          <w:sz w:val="24"/>
          <w:szCs w:val="24"/>
          <w:lang w:val="en-US" w:eastAsia="zh-CN"/>
          <w14:textFill>
            <w14:solidFill>
              <w14:schemeClr w14:val="tx1"/>
            </w14:solidFill>
          </w14:textFill>
        </w:rPr>
        <w:t>二</w:t>
      </w:r>
      <w:r>
        <w:rPr>
          <w:rFonts w:ascii="Arial" w:hAnsi="Arial" w:eastAsia="宋体" w:cs="Arial"/>
          <w:b/>
          <w:bCs/>
          <w:color w:val="000000" w:themeColor="text1"/>
          <w:kern w:val="0"/>
          <w:sz w:val="24"/>
          <w:szCs w:val="24"/>
          <w14:textFill>
            <w14:solidFill>
              <w14:schemeClr w14:val="tx1"/>
            </w14:solidFill>
          </w14:textFill>
        </w:rPr>
        <w:t>、医院</w:t>
      </w:r>
      <w:r>
        <w:rPr>
          <w:rFonts w:hint="eastAsia" w:ascii="Arial" w:hAnsi="Arial" w:eastAsia="宋体" w:cs="Arial"/>
          <w:b/>
          <w:bCs/>
          <w:color w:val="000000" w:themeColor="text1"/>
          <w:kern w:val="0"/>
          <w:sz w:val="24"/>
          <w:szCs w:val="24"/>
          <w:lang w:val="en-US" w:eastAsia="zh-CN"/>
          <w14:textFill>
            <w14:solidFill>
              <w14:schemeClr w14:val="tx1"/>
            </w14:solidFill>
          </w14:textFill>
        </w:rPr>
        <w:t>办公家具服务</w:t>
      </w:r>
      <w:r>
        <w:rPr>
          <w:rFonts w:ascii="Arial" w:hAnsi="Arial" w:eastAsia="宋体" w:cs="Arial"/>
          <w:b/>
          <w:bCs/>
          <w:color w:val="000000" w:themeColor="text1"/>
          <w:kern w:val="0"/>
          <w:sz w:val="24"/>
          <w:szCs w:val="24"/>
          <w14:textFill>
            <w14:solidFill>
              <w14:schemeClr w14:val="tx1"/>
            </w14:solidFill>
          </w14:textFill>
        </w:rPr>
        <w:t>范围</w:t>
      </w:r>
      <w:r>
        <w:rPr>
          <w:rFonts w:hint="eastAsia" w:ascii="Arial" w:hAnsi="Arial" w:eastAsia="宋体" w:cs="Arial"/>
          <w:b/>
          <w:bCs/>
          <w:color w:val="000000" w:themeColor="text1"/>
          <w:kern w:val="0"/>
          <w:sz w:val="24"/>
          <w:szCs w:val="24"/>
          <w:lang w:eastAsia="zh-CN"/>
          <w14:textFill>
            <w14:solidFill>
              <w14:schemeClr w14:val="tx1"/>
            </w14:solidFill>
          </w14:textFill>
        </w:rPr>
        <w:t>：</w:t>
      </w:r>
      <w:r>
        <w:rPr>
          <w:rFonts w:hint="eastAsia" w:ascii="Arial" w:hAnsi="Arial" w:eastAsia="宋体" w:cs="Arial"/>
          <w:color w:val="000000" w:themeColor="text1"/>
          <w:kern w:val="0"/>
          <w:sz w:val="24"/>
          <w:szCs w:val="24"/>
          <w:lang w:val="en-US" w:eastAsia="zh-CN"/>
          <w14:textFill>
            <w14:solidFill>
              <w14:schemeClr w14:val="tx1"/>
            </w14:solidFill>
          </w14:textFill>
        </w:rPr>
        <w:t>办公家具（含定制）</w:t>
      </w:r>
      <w:r>
        <w:rPr>
          <w:rFonts w:ascii="Arial" w:hAnsi="Arial" w:eastAsia="宋体" w:cs="Arial"/>
          <w:color w:val="000000" w:themeColor="text1"/>
          <w:kern w:val="0"/>
          <w:sz w:val="24"/>
          <w:szCs w:val="24"/>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default" w:ascii="Arial" w:hAnsi="Arial" w:eastAsia="宋体" w:cs="Arial"/>
          <w:b/>
          <w:bCs/>
          <w:color w:val="000000" w:themeColor="text1"/>
          <w:kern w:val="0"/>
          <w:sz w:val="24"/>
          <w:szCs w:val="24"/>
          <w:lang w:val="en-US" w:eastAsia="zh-CN"/>
          <w14:textFill>
            <w14:solidFill>
              <w14:schemeClr w14:val="tx1"/>
            </w14:solidFill>
          </w14:textFill>
        </w:rPr>
      </w:pPr>
      <w:r>
        <w:rPr>
          <w:rFonts w:hint="eastAsia" w:ascii="Arial" w:hAnsi="Arial" w:eastAsia="宋体" w:cs="Arial"/>
          <w:b/>
          <w:bCs/>
          <w:color w:val="000000" w:themeColor="text1"/>
          <w:kern w:val="0"/>
          <w:sz w:val="24"/>
          <w:szCs w:val="24"/>
          <w:lang w:val="en-US" w:eastAsia="zh-CN"/>
          <w14:textFill>
            <w14:solidFill>
              <w14:schemeClr w14:val="tx1"/>
            </w14:solidFill>
          </w14:textFill>
        </w:rPr>
        <w:t>三、服务期限：两年</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Arial"/>
          <w:b/>
          <w:bCs/>
          <w:color w:val="000000" w:themeColor="text1"/>
          <w:kern w:val="0"/>
          <w:sz w:val="24"/>
          <w:szCs w:val="24"/>
          <w14:textFill>
            <w14:solidFill>
              <w14:schemeClr w14:val="tx1"/>
            </w14:solidFill>
          </w14:textFill>
        </w:rPr>
      </w:pPr>
      <w:r>
        <w:rPr>
          <w:rFonts w:hint="eastAsia" w:ascii="Arial" w:hAnsi="Arial" w:eastAsia="宋体" w:cs="Arial"/>
          <w:b/>
          <w:bCs/>
          <w:color w:val="000000" w:themeColor="text1"/>
          <w:kern w:val="0"/>
          <w:sz w:val="24"/>
          <w:szCs w:val="24"/>
          <w:lang w:val="en-US" w:eastAsia="zh-CN"/>
          <w14:textFill>
            <w14:solidFill>
              <w14:schemeClr w14:val="tx1"/>
            </w14:solidFill>
          </w14:textFill>
        </w:rPr>
        <w:t>四</w:t>
      </w:r>
      <w:r>
        <w:rPr>
          <w:rFonts w:ascii="Arial" w:hAnsi="Arial" w:eastAsia="宋体" w:cs="Arial"/>
          <w:b/>
          <w:bCs/>
          <w:color w:val="000000" w:themeColor="text1"/>
          <w:kern w:val="0"/>
          <w:sz w:val="24"/>
          <w:szCs w:val="24"/>
          <w14:textFill>
            <w14:solidFill>
              <w14:schemeClr w14:val="tx1"/>
            </w14:solidFill>
          </w14:textFill>
        </w:rPr>
        <w:t>、</w:t>
      </w:r>
      <w:r>
        <w:rPr>
          <w:rFonts w:hint="eastAsia" w:ascii="Arial" w:hAnsi="Arial" w:eastAsia="宋体" w:cs="Arial"/>
          <w:b/>
          <w:bCs/>
          <w:color w:val="000000" w:themeColor="text1"/>
          <w:kern w:val="0"/>
          <w:sz w:val="24"/>
          <w:szCs w:val="24"/>
          <w:lang w:val="en-US" w:eastAsia="zh-CN"/>
          <w14:textFill>
            <w14:solidFill>
              <w14:schemeClr w14:val="tx1"/>
            </w14:solidFill>
          </w14:textFill>
        </w:rPr>
        <w:t>服务商资格</w:t>
      </w:r>
      <w:r>
        <w:rPr>
          <w:rFonts w:ascii="Arial" w:hAnsi="Arial" w:eastAsia="宋体" w:cs="Arial"/>
          <w:b/>
          <w:bCs/>
          <w:color w:val="000000" w:themeColor="text1"/>
          <w:kern w:val="0"/>
          <w:sz w:val="24"/>
          <w:szCs w:val="24"/>
          <w14:textFill>
            <w14:solidFill>
              <w14:schemeClr w14:val="tx1"/>
            </w14:solidFill>
          </w14:textFill>
        </w:rPr>
        <w:t>条件</w:t>
      </w:r>
    </w:p>
    <w:p>
      <w:pPr>
        <w:widowControl/>
        <w:shd w:val="clear" w:color="auto" w:fill="FFFFFF"/>
        <w:spacing w:before="63" w:after="63" w:line="36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宋体" w:hAnsi="宋体" w:cs="Tahom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具有独立承担民事责任的能力，且在中华人民共和国境内注册的法人或其他组织（提供有效的营业执照或事业法人登记证副本复印件等证明文件）；</w:t>
      </w:r>
    </w:p>
    <w:p>
      <w:pPr>
        <w:widowControl/>
        <w:shd w:val="clear" w:color="auto" w:fill="FFFFFF"/>
        <w:spacing w:before="63" w:after="63" w:line="36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响应</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服务</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商营业执照中必须具有项目内容相应的经营范围等内容；</w:t>
      </w:r>
    </w:p>
    <w:p>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未被列入“信用中国”网站中“记录失信被执行人或重大税收违法案件当事人名单或政府采购严重违法失信行为”的记录名单（在“信用中国”网站www.credtchina.gov.cn</w:t>
      </w:r>
      <w:r>
        <w:rPr>
          <w:rFonts w:hint="eastAsia" w:asciiTheme="minorEastAsia" w:hAnsiTheme="minorEastAsia" w:cstheme="minorEastAsia"/>
          <w:color w:val="000000" w:themeColor="text1"/>
          <w:sz w:val="24"/>
          <w:szCs w:val="24"/>
          <w:lang w:eastAsia="zh-CN"/>
          <w14:textFill>
            <w14:solidFill>
              <w14:schemeClr w14:val="tx1"/>
            </w14:solidFill>
          </w14:textFill>
        </w:rPr>
        <w:t>查询</w:t>
      </w:r>
      <w:r>
        <w:rPr>
          <w:rFonts w:hint="eastAsia" w:asciiTheme="minorEastAsia" w:hAnsiTheme="minorEastAsia" w:eastAsiaTheme="minorEastAsia" w:cstheme="minorEastAsia"/>
          <w:color w:val="000000" w:themeColor="text1"/>
          <w:sz w:val="24"/>
          <w:szCs w:val="24"/>
          <w14:textFill>
            <w14:solidFill>
              <w14:schemeClr w14:val="tx1"/>
            </w14:solidFill>
          </w14:textFill>
        </w:rPr>
        <w:t>截图证明）</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widowControl/>
        <w:shd w:val="clear" w:color="auto" w:fill="FFFFFF"/>
        <w:spacing w:before="63" w:after="63" w:line="36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不同的</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服务商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之间有下列情形之一的，不接受作为参与同一项目的竞争：</w:t>
      </w:r>
    </w:p>
    <w:p>
      <w:pPr>
        <w:widowControl/>
        <w:shd w:val="clear" w:color="auto" w:fill="FFFFFF"/>
        <w:spacing w:line="36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彼此存在投资与被投资关系的；</w:t>
      </w:r>
    </w:p>
    <w:p>
      <w:pPr>
        <w:widowControl/>
        <w:shd w:val="clear" w:color="auto" w:fill="FFFFFF"/>
        <w:spacing w:line="36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彼此的经营者、董事会（或同类管理机构）成员属于直系亲属或配偶关系的；</w:t>
      </w:r>
    </w:p>
    <w:p>
      <w:pPr>
        <w:widowControl/>
        <w:shd w:val="clear" w:color="auto" w:fill="FFFFFF"/>
        <w:spacing w:line="360" w:lineRule="auto"/>
        <w:jc w:val="lef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法定代表人或单位负责人为同一人或者存在控股、管理关系的不同单位</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）具有广东政府采购智慧云平台定点</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服务商</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资格</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）不接受联合体报名</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w:t>
      </w:r>
    </w:p>
    <w:p>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五、商务要求</w:t>
      </w:r>
      <w:r>
        <w:rPr>
          <w:rFonts w:hint="eastAsia"/>
          <w:color w:val="000000" w:themeColor="text1"/>
          <w:sz w:val="24"/>
          <w:szCs w:val="24"/>
          <w:lang w:val="en-US" w:eastAsia="zh-CN"/>
          <w14:textFill>
            <w14:solidFill>
              <w14:schemeClr w14:val="tx1"/>
            </w14:solidFill>
          </w14:textFill>
        </w:rPr>
        <w:t>：</w:t>
      </w:r>
    </w:p>
    <w:p>
      <w:pPr>
        <w:tabs>
          <w:tab w:val="left" w:pos="1063"/>
        </w:tabs>
        <w:bidi w:val="0"/>
        <w:spacing w:line="360" w:lineRule="auto"/>
        <w:jc w:val="left"/>
        <w:rPr>
          <w:rFonts w:hint="default"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一）、</w:t>
      </w:r>
      <w:r>
        <w:rPr>
          <w:rFonts w:hint="eastAsia"/>
          <w:color w:val="000000" w:themeColor="text1"/>
          <w:sz w:val="24"/>
          <w:szCs w:val="24"/>
          <w:lang w:eastAsia="zh-CN"/>
          <w14:textFill>
            <w14:solidFill>
              <w14:schemeClr w14:val="tx1"/>
            </w14:solidFill>
          </w14:textFill>
        </w:rPr>
        <w:t>服务商</w:t>
      </w:r>
      <w:r>
        <w:rPr>
          <w:rFonts w:hint="eastAsia"/>
          <w:color w:val="000000" w:themeColor="text1"/>
          <w:sz w:val="24"/>
          <w:szCs w:val="24"/>
          <w:lang w:val="en-US" w:eastAsia="zh-CN"/>
          <w14:textFill>
            <w14:solidFill>
              <w14:schemeClr w14:val="tx1"/>
            </w14:solidFill>
          </w14:textFill>
        </w:rPr>
        <w:t>应具备一定的先进生产设备和经营规模。</w:t>
      </w:r>
    </w:p>
    <w:p>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（二）产品品质要求：服务商供应产品应具备良好的品质，符合国家相关标准。</w:t>
      </w:r>
    </w:p>
    <w:p>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（三）交货期限要求：服务商应承诺在规定的时间内完成供货，确保不影响采购方的正常使用。</w:t>
      </w:r>
    </w:p>
    <w:p>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（四）验收标准要求：采购人会对供货的产品进行验收，确保产品符合招标要求。</w:t>
      </w:r>
    </w:p>
    <w:p>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（五）售后服务：</w:t>
      </w:r>
    </w:p>
    <w:p>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1.免费质保期：服务商须提供 3年 免费质保期（质保期的计算自所有家具设备安装调试到位并通过检测验收合格后开始。免费质保期内实行“三包”，时间自家具最终验收合格并交付使用之日起计算）。</w:t>
      </w:r>
    </w:p>
    <w:p>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2.服务响应时间：接到维修通知后4小时内响应，24小时内到达现场。</w:t>
      </w:r>
    </w:p>
    <w:p>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3.质保期内如出现严重质量问题，3天小时内不能完成维修，则服务商最迟应在15日内免费向采购人提供同样规格要求的替代品。</w:t>
      </w:r>
    </w:p>
    <w:p>
      <w:pPr>
        <w:tabs>
          <w:tab w:val="left" w:pos="1063"/>
        </w:tabs>
        <w:bidi w:val="0"/>
        <w:spacing w:line="360" w:lineRule="auto"/>
        <w:ind w:firstLine="240" w:firstLineChars="1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4.在质保期内，同一缺陷经三次维修、调换后仍无法达到质量标准的，则认定该类产品均不合格，采购人有权将该类产品无条件退货。由此造成的损失，全部由服务商承担。</w:t>
      </w:r>
    </w:p>
    <w:p>
      <w:pPr>
        <w:tabs>
          <w:tab w:val="left" w:pos="1063"/>
        </w:tabs>
        <w:bidi w:val="0"/>
        <w:spacing w:line="360" w:lineRule="auto"/>
        <w:ind w:firstLine="240" w:firstLineChars="1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5.免费质保期内，非采购人的人为原因而出现的产品质量及安装问题，由服务商负责包修、包换或包退，并承担因此而产生的一切费用。</w:t>
      </w:r>
    </w:p>
    <w:p>
      <w:pPr>
        <w:tabs>
          <w:tab w:val="left" w:pos="1063"/>
        </w:tabs>
        <w:bidi w:val="0"/>
        <w:spacing w:line="360" w:lineRule="auto"/>
        <w:ind w:firstLine="240" w:firstLineChars="100"/>
        <w:jc w:val="left"/>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6.所有货物保修服务方式均为服务商上门保修，即由服务商派员到使用现场维修，由此产生的一切费用均由服务商负责。</w:t>
      </w:r>
    </w:p>
    <w:p>
      <w:pPr>
        <w:tabs>
          <w:tab w:val="left" w:pos="1063"/>
        </w:tabs>
        <w:bidi w:val="0"/>
        <w:spacing w:line="360" w:lineRule="auto"/>
        <w:ind w:firstLine="241" w:firstLineChars="100"/>
        <w:jc w:val="left"/>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六、评审标准：</w:t>
      </w:r>
    </w:p>
    <w:p>
      <w:pPr>
        <w:tabs>
          <w:tab w:val="left" w:pos="1063"/>
        </w:tabs>
        <w:bidi w:val="0"/>
        <w:spacing w:line="360" w:lineRule="auto"/>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综合评审表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4283"/>
        <w:gridCol w:w="1034"/>
        <w:gridCol w:w="834"/>
        <w:gridCol w:w="834"/>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03" w:type="dxa"/>
            <w:vAlign w:val="center"/>
          </w:tcPr>
          <w:p>
            <w:pPr>
              <w:pStyle w:val="4"/>
              <w:keepNext w:val="0"/>
              <w:keepLines w:val="0"/>
              <w:widowControl/>
              <w:suppressLineNumbers w:val="0"/>
              <w:spacing w:line="24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Style w:val="8"/>
                <w:rFonts w:hint="eastAsia" w:ascii="宋体" w:hAnsi="宋体" w:eastAsia="宋体" w:cs="宋体"/>
                <w:color w:val="000000" w:themeColor="text1"/>
                <w:sz w:val="24"/>
                <w:szCs w:val="24"/>
                <w14:textFill>
                  <w14:solidFill>
                    <w14:schemeClr w14:val="tx1"/>
                  </w14:solidFill>
                </w14:textFill>
              </w:rPr>
              <w:t>序号</w:t>
            </w:r>
          </w:p>
        </w:tc>
        <w:tc>
          <w:tcPr>
            <w:tcW w:w="4283" w:type="dxa"/>
            <w:vAlign w:val="center"/>
          </w:tcPr>
          <w:p>
            <w:pPr>
              <w:pStyle w:val="4"/>
              <w:keepNext w:val="0"/>
              <w:keepLines w:val="0"/>
              <w:widowControl/>
              <w:suppressLineNumbers w:val="0"/>
              <w:spacing w:line="24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Style w:val="8"/>
                <w:rFonts w:hint="eastAsia" w:ascii="宋体" w:hAnsi="宋体" w:eastAsia="宋体" w:cs="宋体"/>
                <w:color w:val="000000" w:themeColor="text1"/>
                <w:sz w:val="24"/>
                <w:szCs w:val="24"/>
                <w14:textFill>
                  <w14:solidFill>
                    <w14:schemeClr w14:val="tx1"/>
                  </w14:solidFill>
                </w14:textFill>
              </w:rPr>
              <w:t>评</w:t>
            </w:r>
            <w:r>
              <w:rPr>
                <w:rStyle w:val="8"/>
                <w:rFonts w:hint="eastAsia" w:cs="宋体"/>
                <w:color w:val="000000" w:themeColor="text1"/>
                <w:sz w:val="24"/>
                <w:szCs w:val="24"/>
                <w:lang w:eastAsia="zh-CN"/>
                <w14:textFill>
                  <w14:solidFill>
                    <w14:schemeClr w14:val="tx1"/>
                  </w14:solidFill>
                </w14:textFill>
              </w:rPr>
              <w:t>审内容</w:t>
            </w:r>
          </w:p>
        </w:tc>
        <w:tc>
          <w:tcPr>
            <w:tcW w:w="1034" w:type="dxa"/>
            <w:vAlign w:val="center"/>
          </w:tcPr>
          <w:p>
            <w:pPr>
              <w:pStyle w:val="4"/>
              <w:keepNext w:val="0"/>
              <w:keepLines w:val="0"/>
              <w:widowControl/>
              <w:suppressLineNumbers w:val="0"/>
              <w:spacing w:line="24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Style w:val="8"/>
                <w:rFonts w:hint="eastAsia" w:ascii="宋体" w:hAnsi="宋体" w:eastAsia="宋体" w:cs="宋体"/>
                <w:color w:val="000000" w:themeColor="text1"/>
                <w:sz w:val="24"/>
                <w:szCs w:val="24"/>
                <w14:textFill>
                  <w14:solidFill>
                    <w14:schemeClr w14:val="tx1"/>
                  </w14:solidFill>
                </w14:textFill>
              </w:rPr>
              <w:t>分值</w:t>
            </w:r>
          </w:p>
        </w:tc>
        <w:tc>
          <w:tcPr>
            <w:tcW w:w="834" w:type="dxa"/>
          </w:tcPr>
          <w:p>
            <w:pPr>
              <w:jc w:val="center"/>
              <w:rPr>
                <w:color w:val="000000" w:themeColor="text1"/>
                <w:vertAlign w:val="baseline"/>
                <w14:textFill>
                  <w14:solidFill>
                    <w14:schemeClr w14:val="tx1"/>
                  </w14:solidFill>
                </w14:textFill>
              </w:rPr>
            </w:pPr>
          </w:p>
        </w:tc>
        <w:tc>
          <w:tcPr>
            <w:tcW w:w="834" w:type="dxa"/>
          </w:tcPr>
          <w:p>
            <w:pPr>
              <w:jc w:val="center"/>
              <w:rPr>
                <w:color w:val="000000" w:themeColor="text1"/>
                <w:vertAlign w:val="baseline"/>
                <w14:textFill>
                  <w14:solidFill>
                    <w14:schemeClr w14:val="tx1"/>
                  </w14:solidFill>
                </w14:textFill>
              </w:rPr>
            </w:pPr>
          </w:p>
        </w:tc>
        <w:tc>
          <w:tcPr>
            <w:tcW w:w="834" w:type="dxa"/>
          </w:tcPr>
          <w:p>
            <w:pP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jc w:val="center"/>
              <w:rPr>
                <w:rFonts w:hint="eastAsia" w:eastAsiaTheme="minor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w:t>
            </w:r>
          </w:p>
        </w:tc>
        <w:tc>
          <w:tcPr>
            <w:tcW w:w="4283" w:type="dxa"/>
            <w:vAlign w:val="center"/>
          </w:tcPr>
          <w:p>
            <w:pPr>
              <w:pStyle w:val="4"/>
              <w:spacing w:line="360" w:lineRule="auto"/>
              <w:jc w:val="both"/>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各意向</w:t>
            </w:r>
            <w:r>
              <w:rPr>
                <w:rFonts w:hint="eastAsia"/>
                <w:color w:val="000000" w:themeColor="text1"/>
                <w:lang w:eastAsia="zh-CN"/>
                <w14:textFill>
                  <w14:solidFill>
                    <w14:schemeClr w14:val="tx1"/>
                  </w14:solidFill>
                </w14:textFill>
              </w:rPr>
              <w:t>服务商</w:t>
            </w:r>
            <w:r>
              <w:rPr>
                <w:rFonts w:hint="eastAsia"/>
                <w:color w:val="000000" w:themeColor="text1"/>
                <w14:textFill>
                  <w14:solidFill>
                    <w14:schemeClr w14:val="tx1"/>
                  </w14:solidFill>
                </w14:textFill>
              </w:rPr>
              <w:t>所投生产设备是否齐全、先进（须提供相关证明材料）：优20分，良10分，一般5分；</w:t>
            </w:r>
          </w:p>
        </w:tc>
        <w:tc>
          <w:tcPr>
            <w:tcW w:w="1034" w:type="dxa"/>
            <w:vAlign w:val="center"/>
          </w:tcPr>
          <w:p>
            <w:pPr>
              <w:pStyle w:val="4"/>
              <w:spacing w:line="36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20分</w:t>
            </w:r>
          </w:p>
        </w:tc>
        <w:tc>
          <w:tcPr>
            <w:tcW w:w="834" w:type="dxa"/>
          </w:tcPr>
          <w:p>
            <w:pPr>
              <w:jc w:val="center"/>
              <w:rPr>
                <w:color w:val="000000" w:themeColor="text1"/>
                <w:vertAlign w:val="baseline"/>
                <w14:textFill>
                  <w14:solidFill>
                    <w14:schemeClr w14:val="tx1"/>
                  </w14:solidFill>
                </w14:textFill>
              </w:rPr>
            </w:pPr>
          </w:p>
        </w:tc>
        <w:tc>
          <w:tcPr>
            <w:tcW w:w="834" w:type="dxa"/>
          </w:tcPr>
          <w:p>
            <w:pPr>
              <w:jc w:val="center"/>
              <w:rPr>
                <w:color w:val="000000" w:themeColor="text1"/>
                <w:vertAlign w:val="baseline"/>
                <w14:textFill>
                  <w14:solidFill>
                    <w14:schemeClr w14:val="tx1"/>
                  </w14:solidFill>
                </w14:textFill>
              </w:rPr>
            </w:pPr>
          </w:p>
        </w:tc>
        <w:tc>
          <w:tcPr>
            <w:tcW w:w="834" w:type="dxa"/>
          </w:tcPr>
          <w:p>
            <w:pP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jc w:val="center"/>
              <w:rPr>
                <w:rFonts w:hint="eastAsia" w:eastAsiaTheme="minor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w:t>
            </w:r>
          </w:p>
        </w:tc>
        <w:tc>
          <w:tcPr>
            <w:tcW w:w="4283" w:type="dxa"/>
            <w:vAlign w:val="center"/>
          </w:tcPr>
          <w:p>
            <w:pPr>
              <w:pStyle w:val="4"/>
              <w:spacing w:line="360" w:lineRule="auto"/>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各意向</w:t>
            </w:r>
            <w:r>
              <w:rPr>
                <w:rFonts w:hint="eastAsia"/>
                <w:color w:val="000000" w:themeColor="text1"/>
                <w:lang w:eastAsia="zh-CN"/>
                <w14:textFill>
                  <w14:solidFill>
                    <w14:schemeClr w14:val="tx1"/>
                  </w14:solidFill>
                </w14:textFill>
              </w:rPr>
              <w:t>服务商</w:t>
            </w:r>
            <w:r>
              <w:rPr>
                <w:rFonts w:hint="eastAsia"/>
                <w:color w:val="000000" w:themeColor="text1"/>
                <w14:textFill>
                  <w14:solidFill>
                    <w14:schemeClr w14:val="tx1"/>
                  </w14:solidFill>
                </w14:textFill>
              </w:rPr>
              <w:t>提供市级及以上质量检测部门出具的产品质量检验报告（一年之内）：优20分，良10分，一般5分；</w:t>
            </w:r>
          </w:p>
        </w:tc>
        <w:tc>
          <w:tcPr>
            <w:tcW w:w="1034" w:type="dxa"/>
            <w:vAlign w:val="center"/>
          </w:tcPr>
          <w:p>
            <w:pPr>
              <w:pStyle w:val="4"/>
              <w:spacing w:line="36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20分</w:t>
            </w:r>
          </w:p>
        </w:tc>
        <w:tc>
          <w:tcPr>
            <w:tcW w:w="834" w:type="dxa"/>
          </w:tcPr>
          <w:p>
            <w:pPr>
              <w:jc w:val="center"/>
              <w:rPr>
                <w:color w:val="000000" w:themeColor="text1"/>
                <w:vertAlign w:val="baseline"/>
                <w14:textFill>
                  <w14:solidFill>
                    <w14:schemeClr w14:val="tx1"/>
                  </w14:solidFill>
                </w14:textFill>
              </w:rPr>
            </w:pPr>
          </w:p>
        </w:tc>
        <w:tc>
          <w:tcPr>
            <w:tcW w:w="834" w:type="dxa"/>
          </w:tcPr>
          <w:p>
            <w:pPr>
              <w:jc w:val="center"/>
              <w:rPr>
                <w:color w:val="000000" w:themeColor="text1"/>
                <w:vertAlign w:val="baseline"/>
                <w14:textFill>
                  <w14:solidFill>
                    <w14:schemeClr w14:val="tx1"/>
                  </w14:solidFill>
                </w14:textFill>
              </w:rPr>
            </w:pPr>
          </w:p>
        </w:tc>
        <w:tc>
          <w:tcPr>
            <w:tcW w:w="834" w:type="dxa"/>
          </w:tcPr>
          <w:p>
            <w:pP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jc w:val="center"/>
              <w:rPr>
                <w:rFonts w:hint="eastAsia" w:eastAsiaTheme="minor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w:t>
            </w:r>
          </w:p>
        </w:tc>
        <w:tc>
          <w:tcPr>
            <w:tcW w:w="4283" w:type="dxa"/>
            <w:vAlign w:val="center"/>
          </w:tcPr>
          <w:p>
            <w:pPr>
              <w:pStyle w:val="4"/>
              <w:spacing w:line="360" w:lineRule="auto"/>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各意向</w:t>
            </w:r>
            <w:r>
              <w:rPr>
                <w:rFonts w:hint="eastAsia"/>
                <w:color w:val="000000" w:themeColor="text1"/>
                <w:lang w:eastAsia="zh-CN"/>
                <w14:textFill>
                  <w14:solidFill>
                    <w14:schemeClr w14:val="tx1"/>
                  </w14:solidFill>
                </w14:textFill>
              </w:rPr>
              <w:t>服务商</w:t>
            </w:r>
            <w:r>
              <w:rPr>
                <w:rFonts w:hint="eastAsia"/>
                <w:color w:val="000000" w:themeColor="text1"/>
                <w14:textFill>
                  <w14:solidFill>
                    <w14:schemeClr w14:val="tx1"/>
                  </w14:solidFill>
                </w14:textFill>
              </w:rPr>
              <w:t>内部管理架构、运作机制、工作流程、信息反馈渠道、应急预</w:t>
            </w:r>
            <w:r>
              <w:rPr>
                <w:rFonts w:hint="eastAsia"/>
                <w:color w:val="000000" w:themeColor="text1"/>
                <w:lang w:val="en-US" w:eastAsia="zh-CN"/>
                <w14:textFill>
                  <w14:solidFill>
                    <w14:schemeClr w14:val="tx1"/>
                  </w14:solidFill>
                </w14:textFill>
              </w:rPr>
              <w:t>案</w:t>
            </w:r>
            <w:r>
              <w:rPr>
                <w:rFonts w:hint="eastAsia"/>
                <w:color w:val="000000" w:themeColor="text1"/>
                <w14:textFill>
                  <w14:solidFill>
                    <w14:schemeClr w14:val="tx1"/>
                  </w14:solidFill>
                </w14:textFill>
              </w:rPr>
              <w:t>等：优20分，良10分，一般5分。</w:t>
            </w:r>
          </w:p>
        </w:tc>
        <w:tc>
          <w:tcPr>
            <w:tcW w:w="1034" w:type="dxa"/>
            <w:vAlign w:val="center"/>
          </w:tcPr>
          <w:p>
            <w:pPr>
              <w:pStyle w:val="4"/>
              <w:spacing w:line="36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20分</w:t>
            </w:r>
          </w:p>
        </w:tc>
        <w:tc>
          <w:tcPr>
            <w:tcW w:w="834" w:type="dxa"/>
          </w:tcPr>
          <w:p>
            <w:pPr>
              <w:jc w:val="center"/>
              <w:rPr>
                <w:color w:val="000000" w:themeColor="text1"/>
                <w:vertAlign w:val="baseline"/>
                <w14:textFill>
                  <w14:solidFill>
                    <w14:schemeClr w14:val="tx1"/>
                  </w14:solidFill>
                </w14:textFill>
              </w:rPr>
            </w:pPr>
          </w:p>
        </w:tc>
        <w:tc>
          <w:tcPr>
            <w:tcW w:w="834" w:type="dxa"/>
          </w:tcPr>
          <w:p>
            <w:pPr>
              <w:jc w:val="center"/>
              <w:rPr>
                <w:color w:val="000000" w:themeColor="text1"/>
                <w:vertAlign w:val="baseline"/>
                <w14:textFill>
                  <w14:solidFill>
                    <w14:schemeClr w14:val="tx1"/>
                  </w14:solidFill>
                </w14:textFill>
              </w:rPr>
            </w:pPr>
          </w:p>
        </w:tc>
        <w:tc>
          <w:tcPr>
            <w:tcW w:w="834" w:type="dxa"/>
          </w:tcPr>
          <w:p>
            <w:pP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jc w:val="center"/>
              <w:rPr>
                <w:rFonts w:hint="eastAsia" w:eastAsiaTheme="minor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4</w:t>
            </w:r>
          </w:p>
        </w:tc>
        <w:tc>
          <w:tcPr>
            <w:tcW w:w="4283" w:type="dxa"/>
            <w:vAlign w:val="center"/>
          </w:tcPr>
          <w:p>
            <w:pPr>
              <w:pStyle w:val="4"/>
              <w:spacing w:line="360" w:lineRule="auto"/>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各意向</w:t>
            </w:r>
            <w:r>
              <w:rPr>
                <w:rFonts w:hint="eastAsia"/>
                <w:color w:val="000000" w:themeColor="text1"/>
                <w:lang w:eastAsia="zh-CN"/>
                <w14:textFill>
                  <w14:solidFill>
                    <w14:schemeClr w14:val="tx1"/>
                  </w14:solidFill>
                </w14:textFill>
              </w:rPr>
              <w:t>服务商</w:t>
            </w:r>
            <w:r>
              <w:rPr>
                <w:rFonts w:hint="eastAsia"/>
                <w:color w:val="000000" w:themeColor="text1"/>
                <w14:textFill>
                  <w14:solidFill>
                    <w14:schemeClr w14:val="tx1"/>
                  </w14:solidFill>
                </w14:textFill>
              </w:rPr>
              <w:t>提供所用材料经市级及以上质量检测部门出具的基材质量检验标准（一年之内）：优20分，良10分，一般5分。</w:t>
            </w:r>
          </w:p>
        </w:tc>
        <w:tc>
          <w:tcPr>
            <w:tcW w:w="1034" w:type="dxa"/>
            <w:vAlign w:val="center"/>
          </w:tcPr>
          <w:p>
            <w:pPr>
              <w:pStyle w:val="4"/>
              <w:spacing w:line="36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20分</w:t>
            </w:r>
          </w:p>
        </w:tc>
        <w:tc>
          <w:tcPr>
            <w:tcW w:w="834" w:type="dxa"/>
          </w:tcPr>
          <w:p>
            <w:pPr>
              <w:jc w:val="center"/>
              <w:rPr>
                <w:color w:val="000000" w:themeColor="text1"/>
                <w:vertAlign w:val="baseline"/>
                <w14:textFill>
                  <w14:solidFill>
                    <w14:schemeClr w14:val="tx1"/>
                  </w14:solidFill>
                </w14:textFill>
              </w:rPr>
            </w:pPr>
          </w:p>
        </w:tc>
        <w:tc>
          <w:tcPr>
            <w:tcW w:w="834" w:type="dxa"/>
          </w:tcPr>
          <w:p>
            <w:pPr>
              <w:jc w:val="center"/>
              <w:rPr>
                <w:color w:val="000000" w:themeColor="text1"/>
                <w:vertAlign w:val="baseline"/>
                <w14:textFill>
                  <w14:solidFill>
                    <w14:schemeClr w14:val="tx1"/>
                  </w14:solidFill>
                </w14:textFill>
              </w:rPr>
            </w:pPr>
          </w:p>
        </w:tc>
        <w:tc>
          <w:tcPr>
            <w:tcW w:w="834" w:type="dxa"/>
          </w:tcPr>
          <w:p>
            <w:pP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jc w:val="center"/>
              <w:rPr>
                <w:rFonts w:hint="eastAsia" w:eastAsiaTheme="minor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w:t>
            </w:r>
          </w:p>
        </w:tc>
        <w:tc>
          <w:tcPr>
            <w:tcW w:w="4283" w:type="dxa"/>
            <w:vAlign w:val="center"/>
          </w:tcPr>
          <w:p>
            <w:pPr>
              <w:pStyle w:val="4"/>
              <w:spacing w:line="360" w:lineRule="auto"/>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业绩经验方面：对近三年来类似本项目的业绩进行评价，合同金额在1万元以上（含）的每个业绩得5分，有效证明文件复印件（原件备查）包括：中标（成交）通知书；采购合同文本等。</w:t>
            </w:r>
          </w:p>
        </w:tc>
        <w:tc>
          <w:tcPr>
            <w:tcW w:w="1034" w:type="dxa"/>
            <w:vAlign w:val="center"/>
          </w:tcPr>
          <w:p>
            <w:pPr>
              <w:pStyle w:val="4"/>
              <w:spacing w:line="36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20分</w:t>
            </w:r>
          </w:p>
        </w:tc>
        <w:tc>
          <w:tcPr>
            <w:tcW w:w="834" w:type="dxa"/>
          </w:tcPr>
          <w:p>
            <w:pPr>
              <w:jc w:val="center"/>
              <w:rPr>
                <w:color w:val="000000" w:themeColor="text1"/>
                <w:vertAlign w:val="baseline"/>
                <w14:textFill>
                  <w14:solidFill>
                    <w14:schemeClr w14:val="tx1"/>
                  </w14:solidFill>
                </w14:textFill>
              </w:rPr>
            </w:pPr>
          </w:p>
        </w:tc>
        <w:tc>
          <w:tcPr>
            <w:tcW w:w="834" w:type="dxa"/>
          </w:tcPr>
          <w:p>
            <w:pPr>
              <w:jc w:val="center"/>
              <w:rPr>
                <w:color w:val="000000" w:themeColor="text1"/>
                <w:vertAlign w:val="baseline"/>
                <w14:textFill>
                  <w14:solidFill>
                    <w14:schemeClr w14:val="tx1"/>
                  </w14:solidFill>
                </w14:textFill>
              </w:rPr>
            </w:pPr>
          </w:p>
        </w:tc>
        <w:tc>
          <w:tcPr>
            <w:tcW w:w="834" w:type="dxa"/>
          </w:tcPr>
          <w:p>
            <w:pP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986" w:type="dxa"/>
            <w:gridSpan w:val="2"/>
            <w:vAlign w:val="center"/>
          </w:tcPr>
          <w:p>
            <w:pPr>
              <w:jc w:val="center"/>
              <w:rPr>
                <w:rFonts w:hint="eastAsia" w:eastAsiaTheme="minor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合计：</w:t>
            </w:r>
          </w:p>
        </w:tc>
        <w:tc>
          <w:tcPr>
            <w:tcW w:w="1034" w:type="dxa"/>
            <w:vAlign w:val="center"/>
          </w:tcPr>
          <w:p>
            <w:pPr>
              <w:jc w:val="center"/>
              <w:rPr>
                <w:rFonts w:hint="default" w:eastAsiaTheme="minor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100分</w:t>
            </w:r>
          </w:p>
        </w:tc>
        <w:tc>
          <w:tcPr>
            <w:tcW w:w="834" w:type="dxa"/>
          </w:tcPr>
          <w:p>
            <w:pPr>
              <w:jc w:val="center"/>
              <w:rPr>
                <w:color w:val="000000" w:themeColor="text1"/>
                <w:vertAlign w:val="baseline"/>
                <w14:textFill>
                  <w14:solidFill>
                    <w14:schemeClr w14:val="tx1"/>
                  </w14:solidFill>
                </w14:textFill>
              </w:rPr>
            </w:pPr>
          </w:p>
        </w:tc>
        <w:tc>
          <w:tcPr>
            <w:tcW w:w="834" w:type="dxa"/>
          </w:tcPr>
          <w:p>
            <w:pPr>
              <w:jc w:val="center"/>
              <w:rPr>
                <w:color w:val="000000" w:themeColor="text1"/>
                <w:vertAlign w:val="baseline"/>
                <w14:textFill>
                  <w14:solidFill>
                    <w14:schemeClr w14:val="tx1"/>
                  </w14:solidFill>
                </w14:textFill>
              </w:rPr>
            </w:pPr>
          </w:p>
        </w:tc>
        <w:tc>
          <w:tcPr>
            <w:tcW w:w="834" w:type="dxa"/>
          </w:tcPr>
          <w:p>
            <w:pPr>
              <w:rPr>
                <w:color w:val="000000" w:themeColor="text1"/>
                <w:vertAlign w:val="baseline"/>
                <w14:textFill>
                  <w14:solidFill>
                    <w14:schemeClr w14:val="tx1"/>
                  </w14:solidFill>
                </w14:textFill>
              </w:rPr>
            </w:pPr>
          </w:p>
        </w:tc>
      </w:tr>
    </w:tbl>
    <w:p>
      <w:pPr>
        <w:tabs>
          <w:tab w:val="left" w:pos="1063"/>
        </w:tabs>
        <w:bidi w:val="0"/>
        <w:spacing w:line="360" w:lineRule="auto"/>
        <w:jc w:val="left"/>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 xml:space="preserve">                                                </w:t>
      </w:r>
    </w:p>
    <w:sectPr>
      <w:footerReference r:id="rId3" w:type="default"/>
      <w:pgSz w:w="11906" w:h="16838"/>
      <w:pgMar w:top="1327" w:right="1406" w:bottom="1327" w:left="140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MjFmMmQ2ZDE2MjI5OWNiZDE0OGU2ZTAwYTJhZGUifQ=="/>
  </w:docVars>
  <w:rsids>
    <w:rsidRoot w:val="00000000"/>
    <w:rsid w:val="03DC57F0"/>
    <w:rsid w:val="10F860FE"/>
    <w:rsid w:val="198F0712"/>
    <w:rsid w:val="1AB548A4"/>
    <w:rsid w:val="2E3C43E6"/>
    <w:rsid w:val="31CD1203"/>
    <w:rsid w:val="4245218F"/>
    <w:rsid w:val="50FB5E07"/>
    <w:rsid w:val="5AA12E41"/>
    <w:rsid w:val="64081688"/>
    <w:rsid w:val="6BB279F8"/>
    <w:rsid w:val="72637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2023-11-07T09:10:00Z</dcterms:created>
  <dc:creator>Administrator</dc:creator>
  <cp:lastModifiedBy>小明</cp:lastModifiedBy>
  <cp:lastPrinted>2023-11-08T08:11:00Z</cp:lastPrinted>
  <dcterms:modified xsi:type="dcterms:W3CDTF">2023-12-04T09:34:53Z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2D851F3F0CC1481C8DA6F89067430EAE_13</vt:lpwstr>
  </property>
</Properties>
</file>