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河源市人民医院采购帘类、轨道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类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输液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吊杆项目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bookmarkEnd w:id="0"/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河源市人民医院需进行帘类、轨道类、输液吊杆采购，以符合医院的使用要求。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FBE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河源市人民医院采购帘类、轨道类、输液吊杆项目</w:t>
      </w:r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四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1.需求按</w:t>
      </w:r>
      <w:r>
        <w:rPr>
          <w:rFonts w:hint="eastAsia" w:ascii="宋体" w:hAnsi="宋体"/>
          <w:sz w:val="28"/>
          <w:szCs w:val="28"/>
          <w:lang w:eastAsia="zh-CN"/>
        </w:rPr>
        <w:t>采购人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服务商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详见附件1：河源市人民医院采购帘类、轨道类、输液吊杆项目报价表。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，采购人不作总量承诺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6644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支付</w:t>
      </w:r>
      <w:r>
        <w:rPr>
          <w:rFonts w:hint="eastAsia" w:cs="宋体"/>
          <w:b/>
          <w:bCs/>
          <w:color w:val="000000"/>
          <w:sz w:val="28"/>
          <w:szCs w:val="28"/>
        </w:rPr>
        <w:t>方式</w:t>
      </w:r>
      <w:r>
        <w:rPr>
          <w:rFonts w:hint="eastAsia" w:cs="宋体"/>
          <w:color w:val="000000"/>
          <w:sz w:val="28"/>
          <w:szCs w:val="28"/>
        </w:rPr>
        <w:t>：</w:t>
      </w:r>
    </w:p>
    <w:p w14:paraId="6A6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rFonts w:hint="eastAsia" w:cs="宋体" w:eastAsiaTheme="minorEastAsia"/>
          <w:color w:val="000000"/>
          <w:sz w:val="28"/>
          <w:szCs w:val="28"/>
          <w:lang w:eastAsia="zh-CN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每月月底前须将有效发票送至采购人总务科仓库，采购人每月核定货款后以银行转账方式拨付给成交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。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应在付款前向采购人提供足额有效的发票，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未提供足额有效发票的，采购人有权拒绝付款并不承担任何逾期付款的法律责任</w:t>
      </w:r>
      <w:r>
        <w:rPr>
          <w:rFonts w:hint="eastAsia" w:cs="宋体"/>
          <w:color w:val="000000"/>
          <w:sz w:val="28"/>
          <w:szCs w:val="28"/>
          <w:lang w:eastAsia="zh-CN"/>
        </w:rPr>
        <w:t>。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2.本采购为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，履行期间，不允许产品供应价格调升，如属项目外，需先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通过我院价格核算和审计科审核价格后</w:t>
      </w:r>
      <w:r>
        <w:rPr>
          <w:rFonts w:hint="eastAsia" w:cs="宋体"/>
          <w:color w:val="000000"/>
          <w:sz w:val="28"/>
          <w:szCs w:val="28"/>
          <w:highlight w:val="none"/>
        </w:rPr>
        <w:t>，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经采购人下单后按实</w:t>
      </w:r>
      <w:r>
        <w:rPr>
          <w:rFonts w:hint="eastAsia" w:cs="宋体"/>
          <w:color w:val="000000"/>
          <w:sz w:val="28"/>
          <w:szCs w:val="28"/>
          <w:highlight w:val="none"/>
        </w:rPr>
        <w:t>结算。</w:t>
      </w:r>
    </w:p>
    <w:p w14:paraId="3FF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  <w:lang w:bidi="ar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105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必须配备1～2 人负责本项目采购清单中常用货物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下订单后10天内交货，紧急货物下订单后3天内交货（每次交货至少提前一天通知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，且需得到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同意后才可送货）。超过到货期限按违约处理。所有货物安装过程的一切材料及费用由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必须严格执行安全施工规范施工，对于工程质量达不到约定标准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应当根据采购人的指令要求进行修理、拆除、返工到符合约定标准及采购人要求。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若中途退场，采购人不支付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任何费用。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 xml:space="preserve">           </w:t>
      </w:r>
    </w:p>
    <w:p w14:paraId="08BF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在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，货物发生遗失、损坏、质变等由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</w:p>
    <w:p w14:paraId="47F4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须严格按照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及指定签收人有权拒收。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4.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除客观不可抗力外，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必须告知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。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12D3CF5"/>
    <w:rsid w:val="029C57D8"/>
    <w:rsid w:val="07E65454"/>
    <w:rsid w:val="09371488"/>
    <w:rsid w:val="0A6C0C3C"/>
    <w:rsid w:val="1553008A"/>
    <w:rsid w:val="15C038DD"/>
    <w:rsid w:val="18CC459D"/>
    <w:rsid w:val="192E5814"/>
    <w:rsid w:val="20B01300"/>
    <w:rsid w:val="265B4ABA"/>
    <w:rsid w:val="2844535A"/>
    <w:rsid w:val="2B984192"/>
    <w:rsid w:val="3317335F"/>
    <w:rsid w:val="38CF3E72"/>
    <w:rsid w:val="3B72328E"/>
    <w:rsid w:val="3BF23CE2"/>
    <w:rsid w:val="46570CB1"/>
    <w:rsid w:val="4787599C"/>
    <w:rsid w:val="48233EE8"/>
    <w:rsid w:val="483A6F16"/>
    <w:rsid w:val="4BDE7933"/>
    <w:rsid w:val="4C437C44"/>
    <w:rsid w:val="4C9B57B2"/>
    <w:rsid w:val="504168CE"/>
    <w:rsid w:val="50597E5F"/>
    <w:rsid w:val="555845DD"/>
    <w:rsid w:val="5C3F7889"/>
    <w:rsid w:val="5C852059"/>
    <w:rsid w:val="5CA65E11"/>
    <w:rsid w:val="60E758BA"/>
    <w:rsid w:val="61F84C12"/>
    <w:rsid w:val="62401852"/>
    <w:rsid w:val="6B370592"/>
    <w:rsid w:val="6D437DBD"/>
    <w:rsid w:val="781C6ACA"/>
    <w:rsid w:val="7B1409DC"/>
    <w:rsid w:val="7B2E63AF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871</Words>
  <Characters>882</Characters>
  <Lines>28</Lines>
  <Paragraphs>8</Paragraphs>
  <TotalTime>134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2025-12-04T07:33:51Z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7DF28E35350A40EC8751DE79D6EB1A90_13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