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269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440" w:lineRule="exact"/>
        <w:ind w:left="0" w:right="0" w:firstLine="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  <w:t>河源市人民医院信息化项目设计咨询服务采购项目</w:t>
      </w:r>
      <w:bookmarkStart w:id="0" w:name="_GoBack"/>
      <w:bookmarkEnd w:id="0"/>
    </w:p>
    <w:p w14:paraId="338CC6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44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  <w:t>设计咨询服务费用计取与支付规则响应确认函</w:t>
      </w:r>
    </w:p>
    <w:p w14:paraId="04DAF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致：河源市人民医院</w:t>
      </w:r>
    </w:p>
    <w:p w14:paraId="4F28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（供应商全称）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，在完全理解《河源市人民医院信息化项目设计咨询服务采购项目采购咨询公告》全部内容及风险的基础上，现就设计咨询服务费用计取与支付规则，作出如下不可撤销的响应与确认：</w:t>
      </w:r>
    </w:p>
    <w:p w14:paraId="0A5F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一、计费规则确认</w:t>
      </w:r>
    </w:p>
    <w:p w14:paraId="68B2D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我方确认，未来为河源市人民医院提供的任何具体子项目设计服务，其服务费的计取将严格且唯一地依据《河政数〔2019〕47号》文件的规定执行。</w:t>
      </w:r>
    </w:p>
    <w:p w14:paraId="72998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二、最终金额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违约责任计算基准确认</w:t>
      </w:r>
    </w:p>
    <w:p w14:paraId="1EBD3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我方确认，完全接受每个子项目设计费的最终金额，未来在具体项目委托协议中，若因我方违约需向贵院支付违约金或赔偿，以河源市财政局出具的正式预算评审报告中的审定结果为准。</w:t>
      </w:r>
    </w:p>
    <w:p w14:paraId="0DA81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三、支付路径确认</w:t>
      </w:r>
    </w:p>
    <w:p w14:paraId="732E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我方确认，完全理解并接受，上述经财政审定的设计费将由对应信息化建设项目的中标（成交）单位直接向我方支付。我方明确知晓并同意，河源市人民医院不承担此费用的任何支付或垫付责任。</w:t>
      </w:r>
    </w:p>
    <w:p w14:paraId="7AF5B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其他</w:t>
      </w:r>
    </w:p>
    <w:p w14:paraId="6C43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本确认函为我方响应文件及未来可能签订的任何合同/协议的不可分割的组成部分，具有独立法律效力。</w:t>
      </w:r>
    </w:p>
    <w:p w14:paraId="16580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390901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供应商全称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（盖章）：         </w:t>
      </w:r>
    </w:p>
    <w:p w14:paraId="175CE7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Theme="minorEastAsia" w:hAnsi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B3E9C"/>
    <w:rsid w:val="10BE0CD9"/>
    <w:rsid w:val="179E21CE"/>
    <w:rsid w:val="187B3E9C"/>
    <w:rsid w:val="1B60171F"/>
    <w:rsid w:val="35C3492C"/>
    <w:rsid w:val="3E8C6DCF"/>
    <w:rsid w:val="4C60482B"/>
    <w:rsid w:val="5C4D7BCF"/>
    <w:rsid w:val="6F6B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469</Characters>
  <Lines>0</Lines>
  <Paragraphs>0</Paragraphs>
  <TotalTime>0</TotalTime>
  <ScaleCrop>false</ScaleCrop>
  <LinksUpToDate>false</LinksUpToDate>
  <CharactersWithSpaces>491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2026-01-08T10:19:00Z</dcterms:created>
  <dc:creator>张</dc:creator>
  <cp:lastModifiedBy>Jo</cp:lastModifiedBy>
  <dcterms:modified xsi:type="dcterms:W3CDTF">2026-01-12T01:05:53Z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9D737F0D41884AF4BBC95888B8513E90_11</vt:lpwstr>
  </property>
  <property fmtid="{D5CDD505-2E9C-101B-9397-08002B2CF9AE}" pid="4" name="KSOTemplateDocerSaveRecord">
    <vt:lpwstr>eyJoZGlkIjoiY2Y2ODk2NTE4ZmIyZDBjZWFjMjYxMGU3ZmMwYWYyMTUiLCJ1c2VySWQiOiIzMzQ2OTMyOTMifQ==</vt:lpwstr>
  </property>
</Properties>
</file>