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61283">
      <w:pPr>
        <w:rPr>
          <w:rFonts w:ascii="Times New Roman" w:hAnsi="Times New Roman" w:eastAsia="宋体" w:cs="Times New Roman"/>
          <w:kern w:val="2"/>
          <w:sz w:val="21"/>
          <w:szCs w:val="22"/>
          <w:lang w:val="en-US" w:eastAsia="zh-CN" w:bidi="ar-SA"/>
        </w:rPr>
      </w:pPr>
    </w:p>
    <w:p w14:paraId="162F0AFF">
      <w:pPr>
        <w:pStyle w:val="45"/>
        <w:numPr>
          <w:ilvl w:val="0"/>
          <w:numId w:val="1"/>
        </w:numPr>
        <w:tabs>
          <w:tab w:val="left" w:pos="2080"/>
          <w:tab w:val="clear" w:pos="210"/>
        </w:tabs>
        <w:ind w:left="0" w:leftChars="0" w:firstLine="640" w:firstLineChars="200"/>
        <w:outlineLvl w:val="0"/>
      </w:pPr>
      <w:r>
        <w:t>用户需求</w:t>
      </w:r>
    </w:p>
    <w:p w14:paraId="4A625290">
      <w:pPr>
        <w:pStyle w:val="13"/>
        <w:tabs>
          <w:tab w:val="left" w:pos="482"/>
        </w:tabs>
        <w:ind w:left="0" w:leftChars="0" w:firstLine="482" w:firstLineChars="200"/>
        <w:rPr>
          <w:b/>
          <w:color w:val="auto"/>
        </w:rPr>
      </w:pPr>
      <w:r>
        <w:rPr>
          <w:b/>
          <w:color w:val="auto"/>
        </w:rPr>
        <w:t>一、调研项目名称：河源市人民医院污水处理承包运营维护项目</w:t>
      </w:r>
    </w:p>
    <w:p w14:paraId="3743BF8B">
      <w:pPr>
        <w:pStyle w:val="13"/>
        <w:ind w:left="0" w:leftChars="0" w:firstLine="480" w:firstLineChars="200"/>
        <w:rPr>
          <w:color w:val="auto"/>
        </w:rPr>
      </w:pPr>
      <w:r>
        <w:rPr>
          <w:color w:val="auto"/>
        </w:rPr>
        <w:t>项目内容：医院污水处理站、</w:t>
      </w:r>
      <w:r>
        <w:rPr>
          <w:rFonts w:hint="eastAsia"/>
          <w:color w:val="auto"/>
          <w:lang w:eastAsia="zh-CN"/>
        </w:rPr>
        <w:t>高新区门诊</w:t>
      </w:r>
      <w:r>
        <w:rPr>
          <w:color w:val="auto"/>
        </w:rPr>
        <w:t>部污水处理站、发热门诊废水消毒站的运维服务，包含药剂耗材及 24 小时驻场服务。</w:t>
      </w:r>
    </w:p>
    <w:p w14:paraId="2BDA669F">
      <w:pPr>
        <w:pStyle w:val="13"/>
        <w:ind w:left="0" w:leftChars="0" w:firstLine="480" w:firstLineChars="200"/>
        <w:rPr>
          <w:color w:val="auto"/>
        </w:rPr>
      </w:pPr>
      <w:r>
        <w:rPr>
          <w:color w:val="auto"/>
        </w:rPr>
        <w:t>项目地点：河源市源城区文祥路733号</w:t>
      </w:r>
    </w:p>
    <w:p w14:paraId="6A27CC8D">
      <w:pPr>
        <w:pStyle w:val="13"/>
        <w:ind w:left="0" w:leftChars="0" w:firstLine="480" w:firstLineChars="200"/>
        <w:rPr>
          <w:color w:val="auto"/>
        </w:rPr>
      </w:pPr>
      <w:r>
        <w:rPr>
          <w:color w:val="auto"/>
        </w:rPr>
        <w:t>服务期限：2年</w:t>
      </w:r>
    </w:p>
    <w:p w14:paraId="5CCDAE9C">
      <w:pPr>
        <w:pStyle w:val="13"/>
        <w:numPr>
          <w:ilvl w:val="0"/>
          <w:numId w:val="2"/>
        </w:numPr>
        <w:tabs>
          <w:tab w:val="left" w:pos="482"/>
        </w:tabs>
        <w:ind w:left="1083" w:leftChars="0" w:hanging="601" w:firstLineChars="0"/>
        <w:rPr>
          <w:b/>
          <w:color w:val="auto"/>
        </w:rPr>
      </w:pPr>
      <w:r>
        <w:rPr>
          <w:b/>
          <w:color w:val="auto"/>
        </w:rPr>
        <w:t>项目说明：</w:t>
      </w:r>
    </w:p>
    <w:p w14:paraId="17BBC1F3">
      <w:pPr>
        <w:pStyle w:val="13"/>
        <w:numPr>
          <w:ilvl w:val="0"/>
          <w:numId w:val="3"/>
        </w:numPr>
        <w:tabs>
          <w:tab w:val="left" w:pos="482"/>
        </w:tabs>
        <w:ind w:left="782" w:leftChars="0" w:hanging="300" w:firstLineChars="0"/>
        <w:rPr>
          <w:b/>
          <w:color w:val="auto"/>
        </w:rPr>
      </w:pPr>
      <w:bookmarkStart w:id="0" w:name="_Toc11622"/>
      <w:bookmarkStart w:id="1" w:name="_Toc655"/>
      <w:bookmarkStart w:id="2" w:name="_Toc27438"/>
      <w:r>
        <w:rPr>
          <w:b/>
          <w:color w:val="auto"/>
        </w:rPr>
        <w:t>项目概况</w:t>
      </w:r>
      <w:bookmarkEnd w:id="0"/>
      <w:bookmarkEnd w:id="1"/>
      <w:bookmarkEnd w:id="2"/>
    </w:p>
    <w:p w14:paraId="51FD0E35">
      <w:pPr>
        <w:pStyle w:val="13"/>
        <w:ind w:left="0" w:leftChars="0" w:firstLine="480" w:firstLineChars="200"/>
        <w:rPr>
          <w:color w:val="auto"/>
          <w:u w:val="none"/>
        </w:rPr>
      </w:pPr>
      <w:r>
        <w:rPr>
          <w:color w:val="auto"/>
          <w:u w:val="none"/>
        </w:rPr>
        <w:t>河源市人民医院创建于1906年，三级甲等综合性医院，国家住院医师规范化培训基地，广东省高水平医院建设单位，广东省高等医学院校教学医院，广东医科大学硕士研究生联合培养基地，广东省博士工作站，广东省人民医院“一对一”紧密合作共建单位。医院占地总面积13万平方米，编制床位1486张。在职职工2002人，其中高级职称292人（正高职称人数89人），博士16人，硕士214人。</w:t>
      </w:r>
    </w:p>
    <w:p w14:paraId="441EFC08">
      <w:pPr>
        <w:pStyle w:val="13"/>
        <w:numPr>
          <w:ilvl w:val="1"/>
          <w:numId w:val="4"/>
        </w:numPr>
        <w:tabs>
          <w:tab w:val="left" w:pos="482"/>
        </w:tabs>
        <w:ind w:left="964" w:leftChars="0" w:hanging="482" w:firstLineChars="0"/>
        <w:rPr>
          <w:color w:val="auto"/>
          <w:u w:val="none"/>
        </w:rPr>
      </w:pPr>
      <w:r>
        <w:rPr>
          <w:color w:val="auto"/>
          <w:u w:val="none"/>
        </w:rPr>
        <w:t>本项目为河源市人民医院范围内一座医疗污水处理站、一座发热门诊废水消毒池、一座</w:t>
      </w:r>
      <w:r>
        <w:rPr>
          <w:rFonts w:hint="eastAsia"/>
          <w:color w:val="auto"/>
          <w:u w:val="none"/>
          <w:lang w:eastAsia="zh-CN"/>
        </w:rPr>
        <w:t>高新区门诊</w:t>
      </w:r>
      <w:r>
        <w:rPr>
          <w:color w:val="auto"/>
          <w:u w:val="none"/>
        </w:rPr>
        <w:t>部污水处理站等所有污水处理相关设备设施的维护运营管理。</w:t>
      </w:r>
    </w:p>
    <w:p w14:paraId="3A5AD928">
      <w:pPr>
        <w:pStyle w:val="13"/>
        <w:numPr>
          <w:ilvl w:val="1"/>
          <w:numId w:val="4"/>
        </w:numPr>
        <w:tabs>
          <w:tab w:val="left" w:pos="482"/>
        </w:tabs>
        <w:ind w:left="964" w:leftChars="0" w:hanging="482" w:firstLineChars="0"/>
        <w:rPr>
          <w:color w:val="auto"/>
          <w:u w:val="none"/>
        </w:rPr>
      </w:pPr>
      <w:r>
        <w:rPr>
          <w:color w:val="auto"/>
          <w:u w:val="none"/>
        </w:rPr>
        <w:t>医院年用水量总计约 27.375万吨；本部医院污水处理站设计处理规模为800m</w:t>
      </w:r>
      <w:r>
        <w:rPr>
          <w:color w:val="auto"/>
          <w:u w:val="none"/>
          <w:vertAlign w:val="superscript"/>
        </w:rPr>
        <w:t>3</w:t>
      </w:r>
      <w:r>
        <w:rPr>
          <w:color w:val="auto"/>
          <w:u w:val="none"/>
        </w:rPr>
        <w:t>/d，</w:t>
      </w:r>
      <w:r>
        <w:rPr>
          <w:rFonts w:hint="eastAsia"/>
          <w:color w:val="auto"/>
          <w:u w:val="none"/>
          <w:lang w:eastAsia="zh-CN"/>
        </w:rPr>
        <w:t>高新区门诊</w:t>
      </w:r>
      <w:r>
        <w:rPr>
          <w:color w:val="auto"/>
          <w:u w:val="none"/>
        </w:rPr>
        <w:t>部设计为70m</w:t>
      </w:r>
      <w:r>
        <w:rPr>
          <w:color w:val="auto"/>
          <w:u w:val="none"/>
          <w:vertAlign w:val="superscript"/>
        </w:rPr>
        <w:t>3</w:t>
      </w:r>
      <w:r>
        <w:rPr>
          <w:color w:val="auto"/>
          <w:u w:val="none"/>
        </w:rPr>
        <w:t>/d。污水经处理后要求达到《医疗机构水污染物排放标准》（GB18466－2005）中综合医疗机构和其他医疗机构水污染物排放预处理标准与广东省《水污染物排放限值》（DB44/26－2001）第二时段三级标准较严者后接入市政管网。要求污水处理和</w:t>
      </w:r>
      <w:r>
        <w:rPr>
          <w:rFonts w:hint="eastAsia"/>
          <w:color w:val="auto"/>
          <w:u w:val="none"/>
          <w:lang w:eastAsia="zh-CN"/>
        </w:rPr>
        <w:t>高新区门诊</w:t>
      </w:r>
      <w:r>
        <w:rPr>
          <w:color w:val="auto"/>
          <w:u w:val="none"/>
        </w:rPr>
        <w:t>部污水处理站科学文明管理，稳定运行，按要求处理污水并达标排放，按排污证管理要求进行监测并填报国家排污证管理系统及应急管理系统等各个平台的数据。配合环保局落实好排污证的管理细项。</w:t>
      </w:r>
    </w:p>
    <w:p w14:paraId="3D22EAF5">
      <w:pPr>
        <w:pStyle w:val="13"/>
        <w:numPr>
          <w:ilvl w:val="1"/>
          <w:numId w:val="4"/>
        </w:numPr>
        <w:tabs>
          <w:tab w:val="left" w:pos="482"/>
        </w:tabs>
        <w:ind w:left="964" w:leftChars="0" w:hanging="482" w:firstLineChars="0"/>
        <w:rPr>
          <w:color w:val="auto"/>
          <w:u w:val="none"/>
        </w:rPr>
      </w:pPr>
      <w:r>
        <w:rPr>
          <w:color w:val="auto"/>
          <w:u w:val="none"/>
        </w:rPr>
        <w:t>现污水站采用“格栅+调节+水解酸化池+接触氧化+二沉池+消毒”的处理工艺，其他涉及污水处理站及</w:t>
      </w:r>
      <w:r>
        <w:rPr>
          <w:rFonts w:hint="eastAsia"/>
          <w:color w:val="auto"/>
          <w:u w:val="none"/>
          <w:lang w:eastAsia="zh-CN"/>
        </w:rPr>
        <w:t>高新区门诊</w:t>
      </w:r>
      <w:r>
        <w:rPr>
          <w:color w:val="auto"/>
          <w:u w:val="none"/>
        </w:rPr>
        <w:t>部污水处理站所有设备维护、保养、台账记录、运行投加药品、环保及卫生相关主管部门的管理对接事项均须中标商负责提供，费用由中标商自理。</w:t>
      </w:r>
    </w:p>
    <w:p w14:paraId="4D457757">
      <w:pPr>
        <w:pStyle w:val="13"/>
        <w:numPr>
          <w:ilvl w:val="1"/>
          <w:numId w:val="4"/>
        </w:numPr>
        <w:tabs>
          <w:tab w:val="left" w:pos="482"/>
        </w:tabs>
        <w:ind w:left="964" w:leftChars="0" w:hanging="482" w:firstLineChars="0"/>
        <w:rPr>
          <w:color w:val="auto"/>
          <w:u w:val="none"/>
        </w:rPr>
      </w:pPr>
      <w:r>
        <w:rPr>
          <w:color w:val="auto"/>
          <w:u w:val="none"/>
        </w:rPr>
        <w:t>委托模式：供应商依据采购人实际需求，自主投放设备，采购原料，安排人员进行全年且24小时服务，设备维保等严格按照国家、地方部门及行业环保规定和要求，负责医院污水站运行和管理工作，包含但不限于消毒处理药剂采购、自测、设备维保等工作，并承担一切运行风险和责任。</w:t>
      </w:r>
    </w:p>
    <w:p w14:paraId="2CF7F643">
      <w:pPr>
        <w:pStyle w:val="13"/>
        <w:numPr>
          <w:ilvl w:val="0"/>
          <w:numId w:val="4"/>
        </w:numPr>
        <w:tabs>
          <w:tab w:val="left" w:pos="482"/>
        </w:tabs>
        <w:ind w:left="782" w:leftChars="0" w:hanging="300" w:firstLineChars="0"/>
        <w:rPr>
          <w:b/>
          <w:color w:val="auto"/>
        </w:rPr>
      </w:pPr>
      <w:bookmarkStart w:id="3" w:name="_Toc19567"/>
      <w:bookmarkStart w:id="4" w:name="_Toc21832"/>
      <w:bookmarkStart w:id="5" w:name="_Toc13008"/>
      <w:r>
        <w:rPr>
          <w:b/>
          <w:color w:val="auto"/>
        </w:rPr>
        <w:t>项目</w:t>
      </w:r>
      <w:bookmarkEnd w:id="3"/>
      <w:bookmarkEnd w:id="4"/>
      <w:bookmarkEnd w:id="5"/>
      <w:r>
        <w:rPr>
          <w:b/>
          <w:color w:val="auto"/>
        </w:rPr>
        <w:t>预算</w:t>
      </w:r>
    </w:p>
    <w:p w14:paraId="368FD5DA">
      <w:pPr>
        <w:pStyle w:val="46"/>
        <w:ind w:left="0" w:leftChars="0" w:firstLine="482" w:firstLineChars="200"/>
        <w:jc w:val="both"/>
        <w:outlineLvl w:val="9"/>
      </w:pPr>
      <w:bookmarkStart w:id="57" w:name="_GoBack"/>
      <w:bookmarkEnd w:id="57"/>
      <w:r>
        <w:t>表一：</w:t>
      </w:r>
    </w:p>
    <w:tbl>
      <w:tblPr>
        <w:tblStyle w:val="23"/>
        <w:tblW w:w="4998" w:type="pct"/>
        <w:jc w:val="center"/>
        <w:tblLayout w:type="autofit"/>
        <w:tblCellMar>
          <w:top w:w="0" w:type="dxa"/>
          <w:left w:w="108" w:type="dxa"/>
          <w:bottom w:w="0" w:type="dxa"/>
          <w:right w:w="108" w:type="dxa"/>
        </w:tblCellMar>
      </w:tblPr>
      <w:tblGrid>
        <w:gridCol w:w="1130"/>
        <w:gridCol w:w="2693"/>
        <w:gridCol w:w="2562"/>
        <w:gridCol w:w="1911"/>
        <w:gridCol w:w="1520"/>
      </w:tblGrid>
      <w:tr w14:paraId="08035BBE">
        <w:tblPrEx>
          <w:tblCellMar>
            <w:top w:w="0" w:type="dxa"/>
            <w:left w:w="108" w:type="dxa"/>
            <w:bottom w:w="0" w:type="dxa"/>
            <w:right w:w="108" w:type="dxa"/>
          </w:tblCellMar>
        </w:tblPrEx>
        <w:trPr>
          <w:trHeight w:val="0" w:hRule="atLeast"/>
          <w:tblHeader/>
          <w:jc w:val="center"/>
        </w:trPr>
        <w:tc>
          <w:tcPr>
            <w:tcW w:w="575" w:type="pct"/>
            <w:tcBorders>
              <w:top w:val="single" w:color="000000" w:sz="4" w:space="0"/>
              <w:left w:val="single" w:color="000000" w:sz="4" w:space="0"/>
              <w:bottom w:val="single" w:color="000000" w:sz="4" w:space="0"/>
              <w:right w:val="single" w:color="000000" w:sz="4" w:space="0"/>
            </w:tcBorders>
            <w:noWrap w:val="0"/>
            <w:vAlign w:val="center"/>
          </w:tcPr>
          <w:p w14:paraId="597D193F">
            <w:pPr>
              <w:snapToGrid w:val="0"/>
              <w:spacing w:line="240" w:lineRule="auto"/>
              <w:ind w:left="0" w:leftChars="0" w:right="0" w:rightChars="0" w:firstLine="0" w:firstLineChars="0"/>
              <w:jc w:val="center"/>
              <w:rPr>
                <w:b/>
                <w:color w:val="auto"/>
                <w:sz w:val="24"/>
                <w:szCs w:val="24"/>
              </w:rPr>
            </w:pPr>
            <w:r>
              <w:rPr>
                <w:b/>
                <w:color w:val="auto"/>
                <w:sz w:val="24"/>
                <w:szCs w:val="24"/>
              </w:rPr>
              <w:t>序号</w:t>
            </w:r>
          </w:p>
        </w:tc>
        <w:tc>
          <w:tcPr>
            <w:tcW w:w="1371" w:type="pct"/>
            <w:tcBorders>
              <w:top w:val="single" w:color="000000" w:sz="4" w:space="0"/>
              <w:left w:val="single" w:color="000000" w:sz="4" w:space="0"/>
              <w:bottom w:val="single" w:color="000000" w:sz="4" w:space="0"/>
              <w:right w:val="single" w:color="000000" w:sz="4" w:space="0"/>
            </w:tcBorders>
            <w:noWrap w:val="0"/>
            <w:vAlign w:val="center"/>
          </w:tcPr>
          <w:p w14:paraId="665AD501">
            <w:pPr>
              <w:snapToGrid w:val="0"/>
              <w:spacing w:line="240" w:lineRule="auto"/>
              <w:ind w:left="0" w:leftChars="0" w:right="0" w:rightChars="0" w:firstLine="0" w:firstLineChars="0"/>
              <w:jc w:val="center"/>
              <w:rPr>
                <w:rFonts w:hint="eastAsia"/>
                <w:b/>
                <w:color w:val="auto"/>
                <w:sz w:val="24"/>
                <w:szCs w:val="24"/>
              </w:rPr>
            </w:pPr>
            <w:r>
              <w:rPr>
                <w:b/>
                <w:color w:val="auto"/>
                <w:sz w:val="24"/>
                <w:szCs w:val="24"/>
              </w:rPr>
              <w:t>岗位</w:t>
            </w:r>
          </w:p>
        </w:tc>
        <w:tc>
          <w:tcPr>
            <w:tcW w:w="1304" w:type="pct"/>
            <w:tcBorders>
              <w:top w:val="single" w:color="000000" w:sz="4" w:space="0"/>
              <w:left w:val="single" w:color="000000" w:sz="4" w:space="0"/>
              <w:bottom w:val="single" w:color="000000" w:sz="4" w:space="0"/>
              <w:right w:val="single" w:color="000000" w:sz="4" w:space="0"/>
            </w:tcBorders>
            <w:noWrap w:val="0"/>
            <w:vAlign w:val="center"/>
          </w:tcPr>
          <w:p w14:paraId="692A955D">
            <w:pPr>
              <w:snapToGrid w:val="0"/>
              <w:spacing w:line="240" w:lineRule="auto"/>
              <w:ind w:left="0" w:leftChars="0" w:right="0" w:rightChars="0" w:firstLine="0" w:firstLineChars="0"/>
              <w:jc w:val="center"/>
              <w:rPr>
                <w:b/>
                <w:color w:val="auto"/>
                <w:sz w:val="24"/>
                <w:szCs w:val="24"/>
              </w:rPr>
            </w:pPr>
            <w:r>
              <w:rPr>
                <w:b/>
                <w:color w:val="auto"/>
                <w:sz w:val="24"/>
                <w:szCs w:val="24"/>
              </w:rPr>
              <w:t>总岗位数</w:t>
            </w:r>
            <w:r>
              <w:rPr>
                <w:rFonts w:hint="eastAsia"/>
                <w:b/>
                <w:color w:val="auto"/>
                <w:sz w:val="24"/>
                <w:szCs w:val="24"/>
                <w:lang w:eastAsia="zh-CN"/>
              </w:rPr>
              <w:t>（</w:t>
            </w:r>
            <w:r>
              <w:rPr>
                <w:b/>
                <w:color w:val="auto"/>
                <w:sz w:val="24"/>
                <w:szCs w:val="24"/>
              </w:rPr>
              <w:t>个</w:t>
            </w:r>
            <w:r>
              <w:rPr>
                <w:rFonts w:hint="eastAsia"/>
                <w:b/>
                <w:color w:val="auto"/>
                <w:sz w:val="24"/>
                <w:szCs w:val="24"/>
                <w:lang w:eastAsia="zh-CN"/>
              </w:rPr>
              <w:t>）</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602C5986">
            <w:pPr>
              <w:snapToGrid w:val="0"/>
              <w:spacing w:line="240" w:lineRule="auto"/>
              <w:ind w:left="0" w:leftChars="0" w:right="0" w:rightChars="0" w:firstLine="0" w:firstLineChars="0"/>
              <w:jc w:val="center"/>
              <w:rPr>
                <w:rFonts w:hint="eastAsia"/>
                <w:b/>
                <w:color w:val="auto"/>
                <w:sz w:val="24"/>
                <w:szCs w:val="24"/>
              </w:rPr>
            </w:pPr>
            <w:r>
              <w:rPr>
                <w:rFonts w:hint="eastAsia"/>
                <w:b/>
                <w:color w:val="auto"/>
                <w:sz w:val="24"/>
                <w:szCs w:val="24"/>
              </w:rPr>
              <w:t>预算金额</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0367A73">
            <w:pPr>
              <w:snapToGrid w:val="0"/>
              <w:spacing w:line="240" w:lineRule="auto"/>
              <w:ind w:left="0" w:leftChars="0" w:right="0" w:rightChars="0" w:firstLine="0" w:firstLineChars="0"/>
              <w:jc w:val="center"/>
              <w:rPr>
                <w:rFonts w:hint="eastAsia"/>
                <w:b/>
                <w:color w:val="auto"/>
                <w:sz w:val="24"/>
                <w:szCs w:val="24"/>
              </w:rPr>
            </w:pPr>
            <w:r>
              <w:rPr>
                <w:rFonts w:hint="eastAsia"/>
                <w:b/>
                <w:color w:val="auto"/>
                <w:sz w:val="24"/>
                <w:szCs w:val="24"/>
              </w:rPr>
              <w:t>服务期</w:t>
            </w:r>
          </w:p>
        </w:tc>
      </w:tr>
      <w:tr w14:paraId="79A0A408">
        <w:tblPrEx>
          <w:tblCellMar>
            <w:top w:w="0" w:type="dxa"/>
            <w:left w:w="108" w:type="dxa"/>
            <w:bottom w:w="0" w:type="dxa"/>
            <w:right w:w="108" w:type="dxa"/>
          </w:tblCellMar>
        </w:tblPrEx>
        <w:trPr>
          <w:trHeight w:val="0" w:hRule="atLeast"/>
          <w:jc w:val="center"/>
        </w:trPr>
        <w:tc>
          <w:tcPr>
            <w:tcW w:w="575" w:type="pct"/>
            <w:tcBorders>
              <w:top w:val="single" w:color="000000" w:sz="4" w:space="0"/>
              <w:left w:val="single" w:color="000000" w:sz="4" w:space="0"/>
              <w:bottom w:val="single" w:color="000000" w:sz="4" w:space="0"/>
              <w:right w:val="single" w:color="000000" w:sz="4" w:space="0"/>
            </w:tcBorders>
            <w:noWrap w:val="0"/>
            <w:vAlign w:val="center"/>
          </w:tcPr>
          <w:p w14:paraId="57847982">
            <w:pPr>
              <w:snapToGrid w:val="0"/>
              <w:spacing w:line="240" w:lineRule="auto"/>
              <w:ind w:left="0" w:leftChars="0" w:right="0" w:rightChars="0" w:firstLine="0" w:firstLineChars="0"/>
              <w:jc w:val="center"/>
              <w:rPr>
                <w:rFonts w:hint="eastAsia"/>
                <w:color w:val="auto"/>
                <w:sz w:val="24"/>
                <w:szCs w:val="24"/>
              </w:rPr>
            </w:pPr>
            <w:r>
              <w:rPr>
                <w:rFonts w:hint="eastAsia"/>
                <w:color w:val="auto"/>
                <w:sz w:val="24"/>
                <w:szCs w:val="24"/>
              </w:rPr>
              <w:t>1</w:t>
            </w:r>
          </w:p>
        </w:tc>
        <w:tc>
          <w:tcPr>
            <w:tcW w:w="1371" w:type="pct"/>
            <w:tcBorders>
              <w:top w:val="single" w:color="000000" w:sz="4" w:space="0"/>
              <w:left w:val="single" w:color="000000" w:sz="4" w:space="0"/>
              <w:bottom w:val="single" w:color="000000" w:sz="4" w:space="0"/>
              <w:right w:val="single" w:color="000000" w:sz="4" w:space="0"/>
            </w:tcBorders>
            <w:noWrap w:val="0"/>
            <w:vAlign w:val="center"/>
          </w:tcPr>
          <w:p w14:paraId="2FB6513F">
            <w:pPr>
              <w:snapToGrid w:val="0"/>
              <w:spacing w:line="240" w:lineRule="auto"/>
              <w:ind w:left="0" w:leftChars="0" w:right="0" w:rightChars="0" w:firstLine="0" w:firstLineChars="0"/>
              <w:jc w:val="center"/>
              <w:rPr>
                <w:rFonts w:hint="eastAsia"/>
                <w:color w:val="auto"/>
                <w:sz w:val="24"/>
                <w:szCs w:val="24"/>
              </w:rPr>
            </w:pPr>
            <w:r>
              <w:rPr>
                <w:rFonts w:hint="eastAsia"/>
                <w:color w:val="auto"/>
                <w:sz w:val="24"/>
                <w:szCs w:val="24"/>
              </w:rPr>
              <w:t>污水处理人员</w:t>
            </w:r>
          </w:p>
        </w:tc>
        <w:tc>
          <w:tcPr>
            <w:tcW w:w="1304" w:type="pct"/>
            <w:tcBorders>
              <w:top w:val="single" w:color="000000" w:sz="4" w:space="0"/>
              <w:left w:val="single" w:color="000000" w:sz="4" w:space="0"/>
              <w:bottom w:val="single" w:color="000000" w:sz="4" w:space="0"/>
              <w:right w:val="single" w:color="000000" w:sz="4" w:space="0"/>
            </w:tcBorders>
            <w:noWrap w:val="0"/>
            <w:vAlign w:val="center"/>
          </w:tcPr>
          <w:p w14:paraId="2DFB7669">
            <w:pPr>
              <w:snapToGrid w:val="0"/>
              <w:spacing w:line="240" w:lineRule="auto"/>
              <w:ind w:left="0" w:leftChars="0" w:right="0" w:rightChars="0" w:firstLine="0" w:firstLineChars="0"/>
              <w:jc w:val="center"/>
              <w:rPr>
                <w:rFonts w:hint="eastAsia" w:eastAsia="宋体"/>
                <w:b/>
                <w:color w:val="auto"/>
                <w:sz w:val="24"/>
                <w:szCs w:val="24"/>
                <w:lang w:eastAsia="zh-CN"/>
              </w:rPr>
            </w:pPr>
            <w:r>
              <w:rPr>
                <w:rFonts w:hint="eastAsia"/>
                <w:b w:val="0"/>
                <w:bCs/>
                <w:color w:val="auto"/>
                <w:sz w:val="24"/>
                <w:szCs w:val="24"/>
                <w:lang w:val="en-US" w:eastAsia="zh-CN"/>
              </w:rPr>
              <w:t>4</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25603B7A">
            <w:pPr>
              <w:snapToGrid w:val="0"/>
              <w:spacing w:line="240" w:lineRule="auto"/>
              <w:ind w:left="0" w:leftChars="0" w:right="0" w:rightChars="0" w:firstLine="0" w:firstLineChars="0"/>
              <w:jc w:val="center"/>
              <w:rPr>
                <w:color w:val="auto"/>
                <w:sz w:val="24"/>
                <w:szCs w:val="24"/>
              </w:rPr>
            </w:pP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EEC1A9B">
            <w:pPr>
              <w:snapToGrid w:val="0"/>
              <w:spacing w:line="240" w:lineRule="auto"/>
              <w:ind w:left="0" w:leftChars="0" w:right="0" w:rightChars="0" w:firstLine="0" w:firstLineChars="0"/>
              <w:jc w:val="center"/>
              <w:rPr>
                <w:rFonts w:hint="eastAsia"/>
                <w:color w:val="auto"/>
                <w:sz w:val="24"/>
                <w:szCs w:val="24"/>
              </w:rPr>
            </w:pPr>
            <w:r>
              <w:rPr>
                <w:rFonts w:hint="eastAsia"/>
                <w:color w:val="auto"/>
                <w:sz w:val="24"/>
                <w:szCs w:val="24"/>
                <w:lang w:val="en-US" w:eastAsia="zh-CN"/>
              </w:rPr>
              <w:t>2</w:t>
            </w:r>
            <w:r>
              <w:rPr>
                <w:rFonts w:hint="eastAsia"/>
                <w:color w:val="auto"/>
                <w:sz w:val="24"/>
                <w:szCs w:val="24"/>
              </w:rPr>
              <w:t>年</w:t>
            </w:r>
          </w:p>
        </w:tc>
      </w:tr>
    </w:tbl>
    <w:p w14:paraId="2D7F20C6">
      <w:pPr>
        <w:pStyle w:val="13"/>
        <w:ind w:left="0" w:leftChars="0" w:firstLine="480" w:firstLineChars="200"/>
        <w:rPr>
          <w:b/>
          <w:color w:val="auto"/>
        </w:rPr>
      </w:pPr>
      <w:r>
        <w:rPr>
          <w:color w:val="auto"/>
        </w:rPr>
        <w:t>备注：含药剂耗材及 24 小时驻场服务。</w:t>
      </w:r>
    </w:p>
    <w:p w14:paraId="4E3C981C">
      <w:pPr>
        <w:pStyle w:val="13"/>
        <w:numPr>
          <w:ilvl w:val="0"/>
          <w:numId w:val="2"/>
        </w:numPr>
        <w:tabs>
          <w:tab w:val="left" w:pos="482"/>
        </w:tabs>
        <w:ind w:left="1083" w:leftChars="0" w:hanging="601" w:firstLineChars="0"/>
        <w:rPr>
          <w:b/>
          <w:color w:val="auto"/>
        </w:rPr>
      </w:pPr>
      <w:bookmarkStart w:id="6" w:name="_Toc10483"/>
      <w:bookmarkStart w:id="7" w:name="_Toc9153"/>
      <w:bookmarkStart w:id="8" w:name="_Toc29862"/>
      <w:bookmarkStart w:id="9" w:name="_Toc27250"/>
      <w:bookmarkStart w:id="10" w:name="_Toc18499"/>
      <w:r>
        <w:rPr>
          <w:b/>
          <w:color w:val="auto"/>
        </w:rPr>
        <w:t>项目服务总体要求</w:t>
      </w:r>
      <w:bookmarkEnd w:id="6"/>
      <w:bookmarkEnd w:id="7"/>
      <w:bookmarkEnd w:id="8"/>
    </w:p>
    <w:p w14:paraId="2D3A20A0">
      <w:pPr>
        <w:pStyle w:val="13"/>
        <w:numPr>
          <w:ilvl w:val="0"/>
          <w:numId w:val="5"/>
        </w:numPr>
        <w:ind w:left="0" w:leftChars="0" w:firstLine="482" w:firstLineChars="200"/>
        <w:rPr>
          <w:color w:val="auto"/>
        </w:rPr>
      </w:pPr>
      <w:bookmarkStart w:id="11" w:name="_Toc18654"/>
      <w:bookmarkStart w:id="12" w:name="_Toc20506"/>
      <w:bookmarkStart w:id="13" w:name="_Toc1791"/>
      <w:r>
        <w:rPr>
          <w:b/>
          <w:color w:val="auto"/>
        </w:rPr>
        <w:t>污水处理服务</w:t>
      </w:r>
      <w:bookmarkEnd w:id="9"/>
      <w:bookmarkEnd w:id="10"/>
      <w:bookmarkEnd w:id="11"/>
      <w:bookmarkEnd w:id="12"/>
      <w:bookmarkEnd w:id="13"/>
      <w:r>
        <w:rPr>
          <w:b/>
          <w:color w:val="auto"/>
        </w:rPr>
        <w:t>总体要求</w:t>
      </w:r>
    </w:p>
    <w:p w14:paraId="4D799864">
      <w:pPr>
        <w:pStyle w:val="13"/>
        <w:numPr>
          <w:ilvl w:val="1"/>
          <w:numId w:val="3"/>
        </w:numPr>
        <w:tabs>
          <w:tab w:val="left" w:pos="482"/>
        </w:tabs>
        <w:ind w:left="964" w:leftChars="0" w:hanging="482" w:firstLineChars="0"/>
        <w:rPr>
          <w:color w:val="auto"/>
        </w:rPr>
      </w:pPr>
      <w:r>
        <w:rPr>
          <w:color w:val="auto"/>
        </w:rPr>
        <w:t>人员基本工资标准不得低于河源市实行的最低工资标准</w:t>
      </w:r>
      <w:r>
        <w:rPr>
          <w:color w:val="auto"/>
          <w:u w:val="single"/>
        </w:rPr>
        <w:t xml:space="preserve"> </w:t>
      </w:r>
      <w:r>
        <w:rPr>
          <w:rFonts w:hint="eastAsia"/>
          <w:color w:val="auto"/>
          <w:u w:val="single"/>
          <w:lang w:val="en-US" w:eastAsia="zh-CN"/>
        </w:rPr>
        <w:t>1750</w:t>
      </w:r>
      <w:r>
        <w:rPr>
          <w:color w:val="auto"/>
          <w:u w:val="single"/>
        </w:rPr>
        <w:t xml:space="preserve"> </w:t>
      </w:r>
      <w:r>
        <w:rPr>
          <w:color w:val="auto"/>
        </w:rPr>
        <w:t>元/月（20</w:t>
      </w:r>
      <w:r>
        <w:rPr>
          <w:rFonts w:hint="eastAsia"/>
          <w:color w:val="auto"/>
          <w:lang w:val="en-US" w:eastAsia="zh-CN"/>
        </w:rPr>
        <w:t>25</w:t>
      </w:r>
      <w:r>
        <w:rPr>
          <w:color w:val="auto"/>
        </w:rPr>
        <w:t xml:space="preserve"> 年</w:t>
      </w:r>
      <w:r>
        <w:rPr>
          <w:rFonts w:hint="eastAsia"/>
          <w:color w:val="auto"/>
          <w:lang w:val="en-US" w:eastAsia="zh-CN"/>
        </w:rPr>
        <w:t>3</w:t>
      </w:r>
      <w:r>
        <w:rPr>
          <w:color w:val="auto"/>
        </w:rPr>
        <w:t>月1日实行），社保及公积金按基本工资标准缴纳。供应商需按照相关规定缴纳残疾人就业保障金。同时供应商应充分考虑市场因素，中标后合同履行期间，除河源市最低工资标准或社保、公积金缴费基数及比例有调整外，采购人将不再进行费用调整。</w:t>
      </w:r>
    </w:p>
    <w:p w14:paraId="1185D2E3">
      <w:pPr>
        <w:pStyle w:val="13"/>
        <w:numPr>
          <w:ilvl w:val="1"/>
          <w:numId w:val="3"/>
        </w:numPr>
        <w:tabs>
          <w:tab w:val="left" w:pos="482"/>
        </w:tabs>
        <w:ind w:left="964" w:leftChars="0" w:hanging="482" w:firstLineChars="0"/>
        <w:rPr>
          <w:color w:val="auto"/>
        </w:rPr>
      </w:pPr>
      <w:r>
        <w:rPr>
          <w:color w:val="auto"/>
        </w:rPr>
        <w:t>建议供应商应做到下述各点，否则由此所发生的各类纠纷及损失由供应商自行承担并负相应的经济或法律责任：</w:t>
      </w:r>
    </w:p>
    <w:p w14:paraId="3614BF12">
      <w:pPr>
        <w:pStyle w:val="13"/>
        <w:numPr>
          <w:ilvl w:val="2"/>
          <w:numId w:val="3"/>
        </w:numPr>
        <w:tabs>
          <w:tab w:val="left" w:pos="958"/>
        </w:tabs>
        <w:ind w:left="1616" w:leftChars="0" w:hanging="658" w:firstLineChars="0"/>
        <w:rPr>
          <w:color w:val="auto"/>
        </w:rPr>
      </w:pPr>
      <w:r>
        <w:rPr>
          <w:color w:val="auto"/>
        </w:rPr>
        <w:t>员工进入本院工作期间，应遵守国家法律法规和本院的规章制度，切实履行相关的工作制度和职责，接受采购人的监督和管理。</w:t>
      </w:r>
    </w:p>
    <w:p w14:paraId="46DDB028">
      <w:pPr>
        <w:pStyle w:val="13"/>
        <w:numPr>
          <w:ilvl w:val="2"/>
          <w:numId w:val="3"/>
        </w:numPr>
        <w:tabs>
          <w:tab w:val="left" w:pos="958"/>
        </w:tabs>
        <w:ind w:left="1616" w:leftChars="0" w:hanging="658" w:firstLineChars="0"/>
        <w:rPr>
          <w:color w:val="auto"/>
        </w:rPr>
      </w:pPr>
      <w:r>
        <w:rPr>
          <w:color w:val="auto"/>
        </w:rPr>
        <w:t>必须负责为其员工缴纳社</w:t>
      </w:r>
      <w:r>
        <w:rPr>
          <w:b w:val="0"/>
          <w:color w:val="auto"/>
        </w:rPr>
        <w:t>会养老、生育、工伤、失业、医疗、公积金、重大疾病险等社会保险费用，</w:t>
      </w:r>
      <w:r>
        <w:rPr>
          <w:color w:val="auto"/>
        </w:rPr>
        <w:t>同时保证用工的合法性。承担其派驻人员的各项人力成本费用，包括但不限于工资、奖金、养老保险、失业保险、公积金、工伤与生育保险、重大疾病险、依法承担其员工的安全保险责任。若发生劳动争议或违反国家政策、规定及出现伤、病及意外死亡情况时，均由供应商自己解决并承担相应的法律责任，医院无连带关系和责任。</w:t>
      </w:r>
    </w:p>
    <w:p w14:paraId="063F89E0">
      <w:pPr>
        <w:pStyle w:val="13"/>
        <w:numPr>
          <w:ilvl w:val="2"/>
          <w:numId w:val="3"/>
        </w:numPr>
        <w:tabs>
          <w:tab w:val="left" w:pos="958"/>
        </w:tabs>
        <w:ind w:left="1616" w:leftChars="0" w:hanging="658" w:firstLineChars="0"/>
        <w:rPr>
          <w:color w:val="auto"/>
        </w:rPr>
      </w:pPr>
      <w:r>
        <w:rPr>
          <w:color w:val="auto"/>
        </w:rPr>
        <w:t>供应商负责对其员工进行上岗培训、在岗培训、安全生产教育，提供的人员应经过训练合格后才可安排在本院工作，对于国家规定一些特殊的工种需提供人员的相应资格证书。</w:t>
      </w:r>
    </w:p>
    <w:p w14:paraId="37180B8B">
      <w:pPr>
        <w:pStyle w:val="13"/>
        <w:numPr>
          <w:ilvl w:val="2"/>
          <w:numId w:val="3"/>
        </w:numPr>
        <w:tabs>
          <w:tab w:val="left" w:pos="958"/>
        </w:tabs>
        <w:ind w:left="1616" w:leftChars="0" w:hanging="658" w:firstLineChars="0"/>
        <w:rPr>
          <w:color w:val="auto"/>
        </w:rPr>
      </w:pPr>
      <w:r>
        <w:rPr>
          <w:color w:val="auto"/>
        </w:rPr>
        <w:t>应根据法律规定与其派驻人员签订劳动合同，建立劳动关系，因供应商派驻人员与采购人产生劳动争议时，供应商应承担一切法律责任，并赔偿采购人因此遭受的一切经济损失（包括但不限于采购人按相关机构要求支付给第三方的一切费用）。</w:t>
      </w:r>
    </w:p>
    <w:p w14:paraId="15BDE476">
      <w:pPr>
        <w:pStyle w:val="13"/>
        <w:numPr>
          <w:ilvl w:val="2"/>
          <w:numId w:val="3"/>
        </w:numPr>
        <w:tabs>
          <w:tab w:val="left" w:pos="958"/>
        </w:tabs>
        <w:ind w:left="1616" w:leftChars="0" w:hanging="658" w:firstLineChars="0"/>
        <w:rPr>
          <w:color w:val="auto"/>
        </w:rPr>
      </w:pPr>
      <w:r>
        <w:rPr>
          <w:color w:val="auto"/>
        </w:rPr>
        <w:t>负责办理其员工的劳动用工手续、计划生育管理及工伤意外伤害事故处理、暂住证及安排食宿等事宜。</w:t>
      </w:r>
    </w:p>
    <w:p w14:paraId="51AFECA4">
      <w:pPr>
        <w:pStyle w:val="13"/>
        <w:numPr>
          <w:ilvl w:val="2"/>
          <w:numId w:val="3"/>
        </w:numPr>
        <w:tabs>
          <w:tab w:val="left" w:pos="958"/>
        </w:tabs>
        <w:ind w:left="1616" w:leftChars="0" w:hanging="658" w:firstLineChars="0"/>
        <w:rPr>
          <w:color w:val="auto"/>
        </w:rPr>
      </w:pPr>
      <w:r>
        <w:rPr>
          <w:color w:val="auto"/>
        </w:rPr>
        <w:t>供应商所有员工应按规定、按环保要求持《污废水操作工证》上岗操作，否则造成的一切损失和责任由供应商全部承担。</w:t>
      </w:r>
    </w:p>
    <w:p w14:paraId="06EB4497">
      <w:pPr>
        <w:pStyle w:val="13"/>
        <w:numPr>
          <w:ilvl w:val="2"/>
          <w:numId w:val="3"/>
        </w:numPr>
        <w:tabs>
          <w:tab w:val="left" w:pos="958"/>
        </w:tabs>
        <w:ind w:left="1616" w:leftChars="0" w:hanging="658" w:firstLineChars="0"/>
        <w:rPr>
          <w:color w:val="auto"/>
        </w:rPr>
      </w:pPr>
      <w:r>
        <w:rPr>
          <w:color w:val="auto"/>
        </w:rPr>
        <w:t>每月向医院提供员工真实、完整的名册，并将人员操作证书上报医院留档。</w:t>
      </w:r>
    </w:p>
    <w:p w14:paraId="4D74181D">
      <w:pPr>
        <w:pStyle w:val="13"/>
        <w:numPr>
          <w:ilvl w:val="2"/>
          <w:numId w:val="3"/>
        </w:numPr>
        <w:tabs>
          <w:tab w:val="left" w:pos="958"/>
        </w:tabs>
        <w:ind w:left="1616" w:leftChars="0" w:hanging="658" w:firstLineChars="0"/>
        <w:rPr>
          <w:color w:val="auto"/>
        </w:rPr>
      </w:pPr>
      <w:r>
        <w:rPr>
          <w:color w:val="auto"/>
        </w:rPr>
        <w:t>不允许供应商对本招标货物及其相关服务进行分包和转包。不接受供应商由外公司挂靠承包，不能将中标项目整体转包给第三方。</w:t>
      </w:r>
    </w:p>
    <w:p w14:paraId="6F5DB70C">
      <w:pPr>
        <w:pStyle w:val="13"/>
        <w:numPr>
          <w:ilvl w:val="2"/>
          <w:numId w:val="3"/>
        </w:numPr>
        <w:tabs>
          <w:tab w:val="left" w:pos="958"/>
        </w:tabs>
        <w:ind w:left="1616" w:leftChars="0" w:hanging="658" w:firstLineChars="0"/>
        <w:rPr>
          <w:color w:val="auto"/>
        </w:rPr>
      </w:pPr>
      <w:r>
        <w:rPr>
          <w:color w:val="auto"/>
        </w:rPr>
        <w:t>必须建立健全管理制度，各岗位说明书，工作内容，工作流程，工作标准，并制定具体落实措施和考核办法。报医院存档且污水处理站留存一份备查。</w:t>
      </w:r>
    </w:p>
    <w:p w14:paraId="543C2108">
      <w:pPr>
        <w:pStyle w:val="13"/>
        <w:numPr>
          <w:ilvl w:val="1"/>
          <w:numId w:val="3"/>
        </w:numPr>
        <w:tabs>
          <w:tab w:val="left" w:pos="482"/>
        </w:tabs>
        <w:ind w:left="964" w:leftChars="0" w:hanging="482" w:firstLineChars="0"/>
        <w:rPr>
          <w:color w:val="auto"/>
        </w:rPr>
      </w:pPr>
      <w:r>
        <w:rPr>
          <w:color w:val="auto"/>
        </w:rPr>
        <w:t>管理服务需求项目详见《四、服务技术需求》。</w:t>
      </w:r>
    </w:p>
    <w:p w14:paraId="42E53086">
      <w:pPr>
        <w:pStyle w:val="13"/>
        <w:numPr>
          <w:ilvl w:val="1"/>
          <w:numId w:val="3"/>
        </w:numPr>
        <w:tabs>
          <w:tab w:val="left" w:pos="482"/>
        </w:tabs>
        <w:ind w:left="964" w:leftChars="0" w:hanging="482" w:firstLineChars="0"/>
        <w:rPr>
          <w:color w:val="auto"/>
        </w:rPr>
      </w:pPr>
      <w:r>
        <w:rPr>
          <w:color w:val="auto"/>
        </w:rPr>
        <w:t>配合医院和后勤管理公司建设、管理的其他各项工作。</w:t>
      </w:r>
    </w:p>
    <w:p w14:paraId="1C597FC8">
      <w:pPr>
        <w:pStyle w:val="13"/>
        <w:numPr>
          <w:ilvl w:val="1"/>
          <w:numId w:val="3"/>
        </w:numPr>
        <w:tabs>
          <w:tab w:val="left" w:pos="482"/>
        </w:tabs>
        <w:ind w:left="964" w:leftChars="0" w:hanging="482" w:firstLineChars="0"/>
        <w:rPr>
          <w:color w:val="auto"/>
        </w:rPr>
      </w:pPr>
      <w:r>
        <w:rPr>
          <w:color w:val="auto"/>
        </w:rPr>
        <w:t>供应商各类人员按岗位着装要求统一，言行规范，佩戴胸卡上岗，要注意仪容仪表，确保对外树立良好的医院公众形象。</w:t>
      </w:r>
    </w:p>
    <w:p w14:paraId="7D76B726">
      <w:pPr>
        <w:pStyle w:val="13"/>
        <w:numPr>
          <w:ilvl w:val="1"/>
          <w:numId w:val="3"/>
        </w:numPr>
        <w:tabs>
          <w:tab w:val="left" w:pos="482"/>
        </w:tabs>
        <w:ind w:left="964" w:leftChars="0" w:hanging="482" w:firstLineChars="0"/>
        <w:rPr>
          <w:color w:val="auto"/>
        </w:rPr>
      </w:pPr>
      <w:r>
        <w:rPr>
          <w:color w:val="auto"/>
        </w:rPr>
        <w:t>积极做好处理污水站相关应急突发事件、紧急、突发事故。供应商的人员有义务参加抢险，演练等。采购人对供应商的人员有直接指挥权。供应商全体员工都是义务消防员，供应商每年组织全体员工进行消防学习，学习相关消防知识及掌握正确使用各种消防器材和设备。学习情况需做好记录。</w:t>
      </w:r>
    </w:p>
    <w:p w14:paraId="7639A5FE">
      <w:pPr>
        <w:pStyle w:val="13"/>
        <w:numPr>
          <w:ilvl w:val="1"/>
          <w:numId w:val="3"/>
        </w:numPr>
        <w:tabs>
          <w:tab w:val="left" w:pos="482"/>
        </w:tabs>
        <w:ind w:left="964" w:leftChars="0" w:hanging="482" w:firstLineChars="0"/>
        <w:rPr>
          <w:color w:val="auto"/>
        </w:rPr>
      </w:pPr>
      <w:r>
        <w:rPr>
          <w:color w:val="auto"/>
        </w:rPr>
        <w:t>供应商负责处理服务范围内的冲突、纠纷，并承担由此引起的相应经济法律责任。</w:t>
      </w:r>
    </w:p>
    <w:p w14:paraId="5D060DA9">
      <w:pPr>
        <w:pStyle w:val="13"/>
        <w:numPr>
          <w:ilvl w:val="1"/>
          <w:numId w:val="3"/>
        </w:numPr>
        <w:tabs>
          <w:tab w:val="left" w:pos="482"/>
        </w:tabs>
        <w:ind w:left="964" w:leftChars="0" w:hanging="482" w:firstLineChars="0"/>
        <w:rPr>
          <w:color w:val="auto"/>
        </w:rPr>
      </w:pPr>
      <w:r>
        <w:rPr>
          <w:color w:val="auto"/>
        </w:rPr>
        <w:t>供应商员工偷盗医院、病患者财物的，报告司法机关处理，供应商除积极协助司法机关调查和追究外，供应商尚需赔偿相应的经济损失。</w:t>
      </w:r>
    </w:p>
    <w:p w14:paraId="37338A80">
      <w:pPr>
        <w:pStyle w:val="13"/>
        <w:numPr>
          <w:ilvl w:val="1"/>
          <w:numId w:val="3"/>
        </w:numPr>
        <w:tabs>
          <w:tab w:val="left" w:pos="482"/>
        </w:tabs>
        <w:ind w:left="964" w:leftChars="0" w:hanging="482" w:firstLineChars="0"/>
        <w:rPr>
          <w:color w:val="auto"/>
        </w:rPr>
      </w:pPr>
      <w:r>
        <w:rPr>
          <w:color w:val="auto"/>
        </w:rPr>
        <w:t>供应商需提供足够的作业机具，自行解决污水处理服务时所需的日常工具、劳保用品，并能根据医院的行业形象要求及规范，保证文明工作。</w:t>
      </w:r>
    </w:p>
    <w:p w14:paraId="5F5D3969">
      <w:pPr>
        <w:pStyle w:val="13"/>
        <w:numPr>
          <w:ilvl w:val="1"/>
          <w:numId w:val="3"/>
        </w:numPr>
        <w:tabs>
          <w:tab w:val="left" w:pos="482"/>
        </w:tabs>
        <w:ind w:left="964" w:leftChars="0" w:hanging="482" w:firstLineChars="0"/>
        <w:rPr>
          <w:color w:val="auto"/>
        </w:rPr>
      </w:pPr>
      <w:r>
        <w:rPr>
          <w:color w:val="auto"/>
        </w:rPr>
        <w:t>采购人不提供供应商服务人员的住宿用房（工作场所用房除外），由供应商自行解决所有员工住宿及饮食问题。</w:t>
      </w:r>
    </w:p>
    <w:p w14:paraId="349E2800">
      <w:pPr>
        <w:pStyle w:val="13"/>
        <w:numPr>
          <w:ilvl w:val="1"/>
          <w:numId w:val="3"/>
        </w:numPr>
        <w:tabs>
          <w:tab w:val="left" w:pos="482"/>
        </w:tabs>
        <w:ind w:left="964" w:leftChars="0" w:hanging="482" w:firstLineChars="0"/>
        <w:rPr>
          <w:color w:val="auto"/>
        </w:rPr>
      </w:pPr>
      <w:r>
        <w:rPr>
          <w:color w:val="auto"/>
        </w:rPr>
        <w:t>供应商有责任配合医院接受上级领导部门的监督、检查，提供必需的资料。</w:t>
      </w:r>
    </w:p>
    <w:p w14:paraId="16F9A81A">
      <w:pPr>
        <w:pStyle w:val="13"/>
        <w:numPr>
          <w:ilvl w:val="1"/>
          <w:numId w:val="3"/>
        </w:numPr>
        <w:tabs>
          <w:tab w:val="left" w:pos="482"/>
        </w:tabs>
        <w:ind w:left="964" w:leftChars="0" w:hanging="482" w:firstLineChars="0"/>
        <w:rPr>
          <w:color w:val="auto"/>
        </w:rPr>
      </w:pPr>
      <w:r>
        <w:rPr>
          <w:color w:val="auto"/>
        </w:rPr>
        <w:t>认真执行《河源市人民医院污水处理服务质量月度考核》。</w:t>
      </w:r>
    </w:p>
    <w:p w14:paraId="7510D38D">
      <w:pPr>
        <w:pStyle w:val="13"/>
        <w:numPr>
          <w:ilvl w:val="1"/>
          <w:numId w:val="3"/>
        </w:numPr>
        <w:tabs>
          <w:tab w:val="left" w:pos="482"/>
        </w:tabs>
        <w:ind w:left="964" w:leftChars="0" w:hanging="482" w:firstLineChars="0"/>
        <w:rPr>
          <w:color w:val="auto"/>
        </w:rPr>
      </w:pPr>
      <w:r>
        <w:rPr>
          <w:color w:val="auto"/>
        </w:rPr>
        <w:t>所有员工在入院服务时都必须体检，并且体检合格的才能上岗。</w:t>
      </w:r>
    </w:p>
    <w:p w14:paraId="0A8760F4">
      <w:pPr>
        <w:pStyle w:val="13"/>
        <w:numPr>
          <w:ilvl w:val="1"/>
          <w:numId w:val="3"/>
        </w:numPr>
        <w:tabs>
          <w:tab w:val="left" w:pos="482"/>
        </w:tabs>
        <w:ind w:left="964" w:leftChars="0" w:hanging="482" w:firstLineChars="0"/>
        <w:rPr>
          <w:color w:val="auto"/>
        </w:rPr>
      </w:pPr>
      <w:r>
        <w:rPr>
          <w:color w:val="auto"/>
        </w:rPr>
        <w:t>所有服务人员必须服从医院的指挥，服从医院的院感管理。</w:t>
      </w:r>
    </w:p>
    <w:p w14:paraId="629E38A4">
      <w:pPr>
        <w:pStyle w:val="13"/>
        <w:numPr>
          <w:ilvl w:val="1"/>
          <w:numId w:val="3"/>
        </w:numPr>
        <w:tabs>
          <w:tab w:val="left" w:pos="482"/>
        </w:tabs>
        <w:ind w:left="964" w:leftChars="0" w:hanging="482" w:firstLineChars="0"/>
        <w:rPr>
          <w:color w:val="auto"/>
        </w:rPr>
      </w:pPr>
      <w:r>
        <w:rPr>
          <w:b w:val="0"/>
          <w:color w:val="auto"/>
        </w:rPr>
        <w:t>配合检查</w:t>
      </w:r>
      <w:r>
        <w:rPr>
          <w:b/>
          <w:color w:val="auto"/>
        </w:rPr>
        <w:t>：</w:t>
      </w:r>
      <w:r>
        <w:rPr>
          <w:color w:val="auto"/>
        </w:rPr>
        <w:t>积极配合各级生态环境、卫生健康部门的监督检查（如提供记录、接受现场核查），若发现违规（如超标排放），立即整改并接受处罚。</w:t>
      </w:r>
    </w:p>
    <w:p w14:paraId="1A249EBF">
      <w:pPr>
        <w:pStyle w:val="13"/>
        <w:numPr>
          <w:ilvl w:val="1"/>
          <w:numId w:val="3"/>
        </w:numPr>
        <w:tabs>
          <w:tab w:val="left" w:pos="482"/>
        </w:tabs>
        <w:ind w:left="964" w:leftChars="0" w:hanging="482" w:firstLineChars="0"/>
        <w:rPr>
          <w:color w:val="auto"/>
        </w:rPr>
      </w:pPr>
      <w:r>
        <w:rPr>
          <w:color w:val="auto"/>
        </w:rPr>
        <w:t>协同联动：与医院后勤部门（如设备科）、院感科（如消毒效果评估）、环保部门（如数据共享）建立协同机制，形成管理闭环。</w:t>
      </w:r>
    </w:p>
    <w:p w14:paraId="07D048EF">
      <w:pPr>
        <w:pStyle w:val="13"/>
        <w:numPr>
          <w:ilvl w:val="1"/>
          <w:numId w:val="3"/>
        </w:numPr>
        <w:tabs>
          <w:tab w:val="left" w:pos="482"/>
        </w:tabs>
        <w:ind w:left="964" w:leftChars="0" w:hanging="482" w:firstLineChars="0"/>
        <w:rPr>
          <w:color w:val="auto"/>
        </w:rPr>
      </w:pPr>
      <w:r>
        <w:rPr>
          <w:color w:val="auto"/>
        </w:rPr>
        <w:t>本项目终止时，供应商应按采购人要求及时移交相应物品、管理用房、设施设备及有关档案材料等。</w:t>
      </w:r>
    </w:p>
    <w:p w14:paraId="157B612B">
      <w:pPr>
        <w:pStyle w:val="13"/>
        <w:numPr>
          <w:ilvl w:val="1"/>
          <w:numId w:val="3"/>
        </w:numPr>
        <w:tabs>
          <w:tab w:val="left" w:pos="482"/>
        </w:tabs>
        <w:ind w:left="964" w:leftChars="0" w:hanging="482" w:firstLineChars="0"/>
        <w:rPr>
          <w:color w:val="auto"/>
        </w:rPr>
      </w:pPr>
      <w:bookmarkStart w:id="14" w:name="_Toc10206"/>
      <w:bookmarkStart w:id="15" w:name="_Toc2668"/>
      <w:bookmarkStart w:id="16" w:name="_Toc21079"/>
      <w:r>
        <w:rPr>
          <w:color w:val="auto"/>
        </w:rPr>
        <w:t>服务要求</w:t>
      </w:r>
      <w:bookmarkEnd w:id="14"/>
      <w:bookmarkEnd w:id="15"/>
      <w:bookmarkEnd w:id="16"/>
    </w:p>
    <w:p w14:paraId="4453F288">
      <w:pPr>
        <w:pStyle w:val="13"/>
        <w:numPr>
          <w:ilvl w:val="1"/>
          <w:numId w:val="6"/>
        </w:numPr>
        <w:tabs>
          <w:tab w:val="left" w:pos="720"/>
        </w:tabs>
        <w:ind w:left="1202" w:leftChars="0" w:hanging="482" w:firstLineChars="0"/>
        <w:rPr>
          <w:color w:val="auto"/>
        </w:rPr>
      </w:pPr>
      <w:r>
        <w:rPr>
          <w:color w:val="auto"/>
        </w:rPr>
        <w:t>污水处理站废水的正常稳定处理，达标排放。包括污水站范围内的设施设备、辅助设备及功能性污水处理装置的日常维护保养、维修；电气自控、仪器仪表的日常维护保养、维修。详细需求见污水处理服务需求。</w:t>
      </w:r>
    </w:p>
    <w:p w14:paraId="7BECE143">
      <w:pPr>
        <w:pStyle w:val="13"/>
        <w:numPr>
          <w:ilvl w:val="1"/>
          <w:numId w:val="6"/>
        </w:numPr>
        <w:tabs>
          <w:tab w:val="left" w:pos="720"/>
        </w:tabs>
        <w:ind w:left="1202" w:leftChars="0" w:hanging="482" w:firstLineChars="0"/>
        <w:rPr>
          <w:color w:val="auto"/>
        </w:rPr>
      </w:pPr>
      <w:r>
        <w:rPr>
          <w:color w:val="auto"/>
        </w:rPr>
        <w:t>污水合格排放符合环评批复的指标要求：</w:t>
      </w:r>
    </w:p>
    <w:p w14:paraId="2675ECCF">
      <w:pPr>
        <w:pStyle w:val="13"/>
        <w:numPr>
          <w:ilvl w:val="0"/>
          <w:numId w:val="7"/>
        </w:numPr>
        <w:tabs>
          <w:tab w:val="left" w:pos="1562"/>
        </w:tabs>
        <w:topLinePunct w:val="0"/>
        <w:ind w:left="482" w:leftChars="0" w:firstLine="480" w:firstLineChars="200"/>
        <w:rPr>
          <w:b w:val="0"/>
          <w:color w:val="auto"/>
        </w:rPr>
      </w:pPr>
      <w:r>
        <w:rPr>
          <w:color w:val="auto"/>
          <w:u w:val="none"/>
        </w:rPr>
        <w:t>污水先通过生化反应，再投加活性氧进行接触消毒，达到《医疗机构水污染物排放标准》（GB18466－2005）中综合医疗机构和其他医疗机构水污染物排放预处理标准与广东省《水污染物排放限值》（DB44/26－2001）第二时段三级标准较严者。</w:t>
      </w:r>
    </w:p>
    <w:p w14:paraId="01ACDCF3">
      <w:pPr>
        <w:pStyle w:val="13"/>
        <w:numPr>
          <w:ilvl w:val="0"/>
          <w:numId w:val="7"/>
        </w:numPr>
        <w:tabs>
          <w:tab w:val="left" w:pos="1562"/>
        </w:tabs>
        <w:topLinePunct w:val="0"/>
        <w:ind w:left="482" w:leftChars="0" w:firstLine="480" w:firstLineChars="200"/>
        <w:rPr>
          <w:b w:val="0"/>
          <w:color w:val="auto"/>
        </w:rPr>
      </w:pPr>
      <w:r>
        <w:rPr>
          <w:color w:val="auto"/>
        </w:rPr>
        <w:t>医院边界噪声执行《工业企业厂界噪声标准》（GB12348-90）的Ⅱ类标准，即昼间≤60dB（A），夜间≤50dB（A）。</w:t>
      </w:r>
    </w:p>
    <w:p w14:paraId="2F98A0DC">
      <w:pPr>
        <w:pStyle w:val="13"/>
        <w:numPr>
          <w:ilvl w:val="1"/>
          <w:numId w:val="6"/>
        </w:numPr>
        <w:tabs>
          <w:tab w:val="left" w:pos="720"/>
        </w:tabs>
        <w:ind w:left="1202" w:leftChars="0" w:hanging="482" w:firstLineChars="0"/>
        <w:rPr>
          <w:color w:val="auto"/>
        </w:rPr>
      </w:pPr>
      <w:r>
        <w:rPr>
          <w:color w:val="auto"/>
        </w:rPr>
        <w:t>供应商需严格按照国家、地方部门及行业环保规定和要求，负责医院污水站、</w:t>
      </w:r>
      <w:r>
        <w:rPr>
          <w:rFonts w:hint="eastAsia"/>
          <w:b w:val="0"/>
          <w:color w:val="auto"/>
          <w:lang w:eastAsia="zh-CN"/>
        </w:rPr>
        <w:t>高新区门诊</w:t>
      </w:r>
      <w:r>
        <w:rPr>
          <w:b w:val="0"/>
          <w:color w:val="auto"/>
        </w:rPr>
        <w:t>部污水处理站、发热门诊废水消毒站的</w:t>
      </w:r>
      <w:r>
        <w:rPr>
          <w:color w:val="auto"/>
        </w:rPr>
        <w:t>运行和管理工作。相关环保法规、政策、要求等变化时，以国家、地方部门等最新要求为准。</w:t>
      </w:r>
    </w:p>
    <w:p w14:paraId="56F5B832"/>
    <w:p w14:paraId="209FD99E">
      <w:pPr>
        <w:rPr>
          <w:rFonts w:hint="eastAsia"/>
          <w:color w:val="auto"/>
          <w:sz w:val="24"/>
          <w:szCs w:val="24"/>
        </w:rPr>
      </w:pPr>
      <w:r>
        <w:rPr>
          <w:color w:val="auto"/>
          <w:sz w:val="24"/>
          <w:szCs w:val="24"/>
        </w:rPr>
        <w:t xml:space="preserve"> </w:t>
      </w:r>
    </w:p>
    <w:p w14:paraId="23E3B3A1">
      <w:pPr>
        <w:pStyle w:val="13"/>
        <w:numPr>
          <w:ilvl w:val="0"/>
          <w:numId w:val="2"/>
        </w:numPr>
        <w:tabs>
          <w:tab w:val="left" w:pos="482"/>
        </w:tabs>
        <w:ind w:left="1083" w:leftChars="0" w:hanging="601" w:firstLineChars="0"/>
        <w:rPr>
          <w:b/>
          <w:color w:val="auto"/>
        </w:rPr>
      </w:pPr>
      <w:bookmarkStart w:id="17" w:name="_Toc27497"/>
      <w:bookmarkStart w:id="18" w:name="_Toc30045"/>
      <w:bookmarkStart w:id="19" w:name="_Toc16135"/>
      <w:r>
        <w:rPr>
          <w:b/>
          <w:color w:val="auto"/>
        </w:rPr>
        <w:t>服务技术需求</w:t>
      </w:r>
      <w:bookmarkEnd w:id="17"/>
      <w:bookmarkEnd w:id="18"/>
      <w:bookmarkEnd w:id="19"/>
    </w:p>
    <w:p w14:paraId="3CE5880B">
      <w:pPr>
        <w:pStyle w:val="13"/>
        <w:numPr>
          <w:ilvl w:val="0"/>
          <w:numId w:val="8"/>
        </w:numPr>
        <w:tabs>
          <w:tab w:val="left" w:pos="783"/>
          <w:tab w:val="clear" w:pos="210"/>
        </w:tabs>
        <w:ind w:left="0" w:leftChars="0" w:firstLine="482" w:firstLineChars="200"/>
        <w:rPr>
          <w:b/>
          <w:color w:val="auto"/>
        </w:rPr>
      </w:pPr>
      <w:bookmarkStart w:id="20" w:name="_Toc17151"/>
      <w:bookmarkStart w:id="21" w:name="_Toc5409"/>
      <w:bookmarkStart w:id="22" w:name="_Toc22725"/>
      <w:bookmarkStart w:id="23" w:name="_Toc23778"/>
      <w:bookmarkStart w:id="24" w:name="_Toc7924"/>
      <w:r>
        <w:rPr>
          <w:b/>
          <w:color w:val="auto"/>
        </w:rPr>
        <w:t>污水处理站、</w:t>
      </w:r>
      <w:r>
        <w:rPr>
          <w:rFonts w:hint="eastAsia"/>
          <w:b/>
          <w:color w:val="auto"/>
          <w:lang w:eastAsia="zh-CN"/>
        </w:rPr>
        <w:t>高新区门诊</w:t>
      </w:r>
      <w:r>
        <w:rPr>
          <w:b/>
          <w:color w:val="auto"/>
        </w:rPr>
        <w:t>部污水处理站、发热门诊废水消毒站的运维维护须由供应商负责，包括但不限于以下要求</w:t>
      </w:r>
      <w:bookmarkEnd w:id="20"/>
      <w:r>
        <w:rPr>
          <w:b/>
          <w:color w:val="auto"/>
        </w:rPr>
        <w:t>：</w:t>
      </w:r>
    </w:p>
    <w:p w14:paraId="2BEE5F7B">
      <w:pPr>
        <w:pStyle w:val="13"/>
        <w:numPr>
          <w:ilvl w:val="0"/>
          <w:numId w:val="9"/>
        </w:numPr>
        <w:tabs>
          <w:tab w:val="left" w:pos="900"/>
          <w:tab w:val="clear" w:pos="210"/>
        </w:tabs>
        <w:ind w:left="0" w:leftChars="0" w:firstLine="480" w:firstLineChars="200"/>
        <w:rPr>
          <w:b w:val="0"/>
          <w:color w:val="auto"/>
        </w:rPr>
      </w:pPr>
      <w:r>
        <w:rPr>
          <w:color w:val="auto"/>
        </w:rPr>
        <w:t>负责污水处理站运营维护，确保污水达到《医疗机构水污染物排放标准》（GB18466－2005）中综合医疗机构和其他医疗机构水污染物排放预处理标准与广东省《水污染物排放限值》（DB44/26－2001）第二时段三级标准较严者后接入市政管网，符合国家政策、环保等政府相关要求。每天进行污水消毒，按要求处理污水，并达标排放，根据排污许可证的管理要求填报各环保平台。</w:t>
      </w:r>
    </w:p>
    <w:p w14:paraId="06B7B804">
      <w:pPr>
        <w:pStyle w:val="13"/>
        <w:numPr>
          <w:ilvl w:val="0"/>
          <w:numId w:val="9"/>
        </w:numPr>
        <w:tabs>
          <w:tab w:val="left" w:pos="900"/>
          <w:tab w:val="clear" w:pos="210"/>
        </w:tabs>
        <w:ind w:left="0" w:leftChars="0" w:firstLine="480" w:firstLineChars="200"/>
        <w:rPr>
          <w:b w:val="0"/>
          <w:color w:val="auto"/>
        </w:rPr>
      </w:pPr>
      <w:r>
        <w:rPr>
          <w:color w:val="auto"/>
        </w:rPr>
        <w:t>污水处理员工需持有污（废）水处理工证，污水站派驻工人值班巡检及与环保部门协调工作（季度抽检、临时应检等），实行每天24小时值班制度（含节假日），确保污水处理系统设备每天24小时正常运行和排污达标</w:t>
      </w:r>
      <w:r>
        <w:rPr>
          <w:rFonts w:hint="eastAsia"/>
          <w:color w:val="auto"/>
          <w:lang w:eastAsia="zh-CN"/>
        </w:rPr>
        <w:t>，</w:t>
      </w:r>
      <w:r>
        <w:rPr>
          <w:rFonts w:hint="eastAsia"/>
          <w:color w:val="auto"/>
          <w:lang w:val="en-US" w:eastAsia="zh-CN"/>
        </w:rPr>
        <w:t>如有设备故障，</w:t>
      </w:r>
      <w:r>
        <w:rPr>
          <w:rFonts w:hint="eastAsia"/>
          <w:color w:val="auto"/>
          <w:lang w:eastAsia="zh-CN"/>
        </w:rPr>
        <w:t>从接到故障通知到抵达现场的时间不超过</w:t>
      </w:r>
      <w:r>
        <w:rPr>
          <w:rFonts w:hint="eastAsia"/>
          <w:color w:val="auto"/>
          <w:lang w:val="en-US" w:eastAsia="zh-CN"/>
        </w:rPr>
        <w:t>60</w:t>
      </w:r>
      <w:r>
        <w:rPr>
          <w:rFonts w:hint="eastAsia"/>
          <w:color w:val="auto"/>
          <w:lang w:eastAsia="zh-CN"/>
        </w:rPr>
        <w:t>分钟（以河源市人民医院为起点测算）。</w:t>
      </w:r>
    </w:p>
    <w:p w14:paraId="0AB68C79">
      <w:pPr>
        <w:pStyle w:val="13"/>
        <w:numPr>
          <w:ilvl w:val="0"/>
          <w:numId w:val="9"/>
        </w:numPr>
        <w:tabs>
          <w:tab w:val="left" w:pos="900"/>
          <w:tab w:val="clear" w:pos="210"/>
        </w:tabs>
        <w:ind w:left="0" w:leftChars="0" w:firstLine="480" w:firstLineChars="200"/>
        <w:rPr>
          <w:b w:val="0"/>
          <w:color w:val="auto"/>
        </w:rPr>
      </w:pPr>
      <w:r>
        <w:rPr>
          <w:color w:val="auto"/>
        </w:rPr>
        <w:t>污水处理设备设施由采购人提供，污水处理所用药剂由供应商提供和承担费用。污水处理站设备实时在线监控设备包括：PH、流量、数据传输仪，投标人必须包含本项目水质分析和传输仪表的运维。</w:t>
      </w:r>
    </w:p>
    <w:p w14:paraId="4E62E46A">
      <w:pPr>
        <w:pStyle w:val="13"/>
        <w:numPr>
          <w:ilvl w:val="0"/>
          <w:numId w:val="9"/>
        </w:numPr>
        <w:tabs>
          <w:tab w:val="left" w:pos="900"/>
          <w:tab w:val="clear" w:pos="210"/>
        </w:tabs>
        <w:ind w:left="0" w:leftChars="0" w:firstLine="480" w:firstLineChars="200"/>
        <w:rPr>
          <w:b w:val="0"/>
          <w:color w:val="auto"/>
        </w:rPr>
      </w:pPr>
      <w:r>
        <w:rPr>
          <w:color w:val="auto"/>
        </w:rPr>
        <w:t>保障污水处理站废水的正常稳定处理，达标排放。负责污水站日常运行与管理服务，定时投加消毒药剂，监督污水出水水质。须设专人24小时值班。</w:t>
      </w:r>
    </w:p>
    <w:p w14:paraId="6B389F3E">
      <w:pPr>
        <w:pStyle w:val="13"/>
        <w:numPr>
          <w:ilvl w:val="0"/>
          <w:numId w:val="9"/>
        </w:numPr>
        <w:tabs>
          <w:tab w:val="left" w:pos="900"/>
          <w:tab w:val="clear" w:pos="210"/>
        </w:tabs>
        <w:ind w:left="0" w:leftChars="0" w:firstLine="480" w:firstLineChars="200"/>
        <w:rPr>
          <w:b w:val="0"/>
          <w:color w:val="auto"/>
        </w:rPr>
      </w:pPr>
      <w:r>
        <w:rPr>
          <w:color w:val="auto"/>
        </w:rPr>
        <w:t>提供污水处理站设备的维护与保养服务：</w:t>
      </w:r>
    </w:p>
    <w:p w14:paraId="72EF61A5">
      <w:pPr>
        <w:pStyle w:val="13"/>
        <w:numPr>
          <w:ilvl w:val="0"/>
          <w:numId w:val="10"/>
        </w:numPr>
        <w:tabs>
          <w:tab w:val="left" w:pos="1080"/>
        </w:tabs>
        <w:topLinePunct w:val="0"/>
        <w:ind w:left="0" w:leftChars="0" w:firstLine="480" w:firstLineChars="200"/>
        <w:rPr>
          <w:b w:val="0"/>
          <w:color w:val="auto"/>
        </w:rPr>
      </w:pPr>
      <w:r>
        <w:rPr>
          <w:color w:val="auto"/>
        </w:rPr>
        <w:t>确保设备正常运行包括污水站范围内的设施设备、辅助设备及功能性；</w:t>
      </w:r>
    </w:p>
    <w:p w14:paraId="2AC5B41F">
      <w:pPr>
        <w:pStyle w:val="13"/>
        <w:numPr>
          <w:ilvl w:val="0"/>
          <w:numId w:val="10"/>
        </w:numPr>
        <w:tabs>
          <w:tab w:val="left" w:pos="1080"/>
        </w:tabs>
        <w:topLinePunct w:val="0"/>
        <w:ind w:left="0" w:leftChars="0" w:firstLine="480" w:firstLineChars="200"/>
        <w:rPr>
          <w:b w:val="0"/>
          <w:color w:val="auto"/>
        </w:rPr>
      </w:pPr>
      <w:r>
        <w:rPr>
          <w:color w:val="auto"/>
        </w:rPr>
        <w:t>负责污水处理装置的日常维护保养、维修；</w:t>
      </w:r>
    </w:p>
    <w:p w14:paraId="562D0A3B">
      <w:pPr>
        <w:pStyle w:val="13"/>
        <w:numPr>
          <w:ilvl w:val="0"/>
          <w:numId w:val="10"/>
        </w:numPr>
        <w:tabs>
          <w:tab w:val="left" w:pos="1080"/>
        </w:tabs>
        <w:topLinePunct w:val="0"/>
        <w:ind w:left="0" w:leftChars="0" w:firstLine="480" w:firstLineChars="200"/>
        <w:rPr>
          <w:b w:val="0"/>
          <w:color w:val="auto"/>
        </w:rPr>
      </w:pPr>
      <w:r>
        <w:rPr>
          <w:color w:val="auto"/>
        </w:rPr>
        <w:t>电气自控、仪器仪表的日常维护保养、维修，更换腐蚀触点或接头、清洗滤网或滤芯、清理积尘积水等，按钮、指示灯、胶垫、盘根、止水环、耗齿、皮带等消耗品及易损易磨件定期更换；</w:t>
      </w:r>
    </w:p>
    <w:p w14:paraId="35D8684A">
      <w:pPr>
        <w:pStyle w:val="13"/>
        <w:numPr>
          <w:ilvl w:val="0"/>
          <w:numId w:val="10"/>
        </w:numPr>
        <w:tabs>
          <w:tab w:val="left" w:pos="1080"/>
        </w:tabs>
        <w:topLinePunct w:val="0"/>
        <w:ind w:left="0" w:leftChars="0" w:firstLine="480" w:firstLineChars="200"/>
        <w:rPr>
          <w:b w:val="0"/>
          <w:color w:val="auto"/>
        </w:rPr>
      </w:pPr>
      <w:r>
        <w:rPr>
          <w:color w:val="auto"/>
        </w:rPr>
        <w:t>每日需对污水处理设备进行专业的保养，重要的设备按规定要定期检查、调试、维护保养及维修并做好记录。</w:t>
      </w:r>
    </w:p>
    <w:p w14:paraId="7CB2AC0E">
      <w:pPr>
        <w:pStyle w:val="13"/>
        <w:numPr>
          <w:ilvl w:val="0"/>
          <w:numId w:val="9"/>
        </w:numPr>
        <w:tabs>
          <w:tab w:val="left" w:pos="900"/>
          <w:tab w:val="clear" w:pos="210"/>
        </w:tabs>
        <w:ind w:left="0" w:leftChars="0" w:firstLine="480" w:firstLineChars="200"/>
        <w:rPr>
          <w:b w:val="0"/>
          <w:color w:val="auto"/>
        </w:rPr>
      </w:pPr>
      <w:r>
        <w:rPr>
          <w:color w:val="auto"/>
        </w:rPr>
        <w:t>负责除锈防腐工作：</w:t>
      </w:r>
    </w:p>
    <w:p w14:paraId="2D6C93E4">
      <w:pPr>
        <w:pStyle w:val="13"/>
        <w:numPr>
          <w:ilvl w:val="0"/>
          <w:numId w:val="11"/>
        </w:numPr>
        <w:tabs>
          <w:tab w:val="left" w:pos="1080"/>
        </w:tabs>
        <w:topLinePunct w:val="0"/>
        <w:ind w:left="0" w:leftChars="0" w:firstLine="480" w:firstLineChars="200"/>
        <w:rPr>
          <w:b w:val="0"/>
          <w:color w:val="auto"/>
        </w:rPr>
      </w:pPr>
      <w:r>
        <w:rPr>
          <w:color w:val="auto"/>
        </w:rPr>
        <w:t>设备管道每年需刷油漆，特别是污水池内构件、组件需刷防腐漆；</w:t>
      </w:r>
    </w:p>
    <w:p w14:paraId="132BC425">
      <w:pPr>
        <w:pStyle w:val="13"/>
        <w:numPr>
          <w:ilvl w:val="0"/>
          <w:numId w:val="11"/>
        </w:numPr>
        <w:tabs>
          <w:tab w:val="left" w:pos="1080"/>
        </w:tabs>
        <w:topLinePunct w:val="0"/>
        <w:ind w:left="0" w:leftChars="0" w:firstLine="480" w:firstLineChars="200"/>
        <w:rPr>
          <w:b w:val="0"/>
          <w:color w:val="auto"/>
        </w:rPr>
      </w:pPr>
      <w:r>
        <w:rPr>
          <w:color w:val="auto"/>
        </w:rPr>
        <w:t>各个房间的门把、除臭电机罩等均需定期除锈防腐；</w:t>
      </w:r>
    </w:p>
    <w:p w14:paraId="196ECCC5">
      <w:pPr>
        <w:pStyle w:val="13"/>
        <w:numPr>
          <w:ilvl w:val="0"/>
          <w:numId w:val="11"/>
        </w:numPr>
        <w:tabs>
          <w:tab w:val="left" w:pos="1080"/>
        </w:tabs>
        <w:topLinePunct w:val="0"/>
        <w:ind w:left="0" w:leftChars="0" w:firstLine="480" w:firstLineChars="200"/>
        <w:rPr>
          <w:b w:val="0"/>
          <w:color w:val="auto"/>
        </w:rPr>
      </w:pPr>
      <w:r>
        <w:rPr>
          <w:color w:val="auto"/>
        </w:rPr>
        <w:t>一旦发现设备故障需及时书面向医院和环保主管部门报告，并及时维修。</w:t>
      </w:r>
    </w:p>
    <w:p w14:paraId="7384C7EC">
      <w:pPr>
        <w:pStyle w:val="13"/>
        <w:numPr>
          <w:ilvl w:val="0"/>
          <w:numId w:val="9"/>
        </w:numPr>
        <w:tabs>
          <w:tab w:val="left" w:pos="900"/>
          <w:tab w:val="clear" w:pos="210"/>
        </w:tabs>
        <w:ind w:left="0" w:leftChars="0" w:firstLine="480" w:firstLineChars="200"/>
        <w:rPr>
          <w:b w:val="0"/>
          <w:color w:val="auto"/>
        </w:rPr>
      </w:pPr>
      <w:r>
        <w:rPr>
          <w:color w:val="auto"/>
        </w:rPr>
        <w:t>捞渣以及污泥分类处理：</w:t>
      </w:r>
    </w:p>
    <w:p w14:paraId="53520F89">
      <w:pPr>
        <w:pStyle w:val="13"/>
        <w:numPr>
          <w:ilvl w:val="0"/>
          <w:numId w:val="12"/>
        </w:numPr>
        <w:tabs>
          <w:tab w:val="left" w:pos="1080"/>
        </w:tabs>
        <w:topLinePunct w:val="0"/>
        <w:ind w:left="0" w:leftChars="0" w:firstLine="480" w:firstLineChars="200"/>
        <w:rPr>
          <w:b w:val="0"/>
          <w:color w:val="auto"/>
        </w:rPr>
      </w:pPr>
      <w:r>
        <w:rPr>
          <w:color w:val="auto"/>
        </w:rPr>
        <w:t>污水处理站沉淀污泥打包后需贮存于危废贮存间，并转移专业公司处理；</w:t>
      </w:r>
    </w:p>
    <w:p w14:paraId="0082D40F">
      <w:pPr>
        <w:pStyle w:val="13"/>
        <w:numPr>
          <w:ilvl w:val="0"/>
          <w:numId w:val="12"/>
        </w:numPr>
        <w:tabs>
          <w:tab w:val="left" w:pos="1080"/>
        </w:tabs>
        <w:topLinePunct w:val="0"/>
        <w:ind w:left="0" w:leftChars="0" w:firstLine="480" w:firstLineChars="200"/>
        <w:rPr>
          <w:b w:val="0"/>
          <w:color w:val="auto"/>
        </w:rPr>
      </w:pPr>
      <w:r>
        <w:rPr>
          <w:b w:val="0"/>
          <w:color w:val="auto"/>
        </w:rPr>
        <w:t>清理格栅产生的栅渣以及池内漂浮的各种容易堵塞水泵的漂浮物，每天必须清捞、打包存放，确保设备运行正常，定期压榨清理污泥池污泥；</w:t>
      </w:r>
    </w:p>
    <w:p w14:paraId="1C9BAF35">
      <w:pPr>
        <w:pStyle w:val="13"/>
        <w:numPr>
          <w:ilvl w:val="0"/>
          <w:numId w:val="12"/>
        </w:numPr>
        <w:tabs>
          <w:tab w:val="left" w:pos="1080"/>
        </w:tabs>
        <w:topLinePunct w:val="0"/>
        <w:ind w:left="0" w:leftChars="0" w:firstLine="480" w:firstLineChars="200"/>
        <w:rPr>
          <w:b w:val="0"/>
          <w:color w:val="auto"/>
        </w:rPr>
      </w:pPr>
      <w:r>
        <w:rPr>
          <w:b w:val="0"/>
          <w:color w:val="auto"/>
        </w:rPr>
        <w:t>垃圾打包进行分类并做消毒处理，负责将污泥搬运至危废贮存间。并与第三方对接填报相关的泥渣转运联单。确保不外漏、不污染环境。</w:t>
      </w:r>
    </w:p>
    <w:p w14:paraId="09B78C5C">
      <w:pPr>
        <w:pStyle w:val="13"/>
        <w:numPr>
          <w:ilvl w:val="0"/>
          <w:numId w:val="9"/>
        </w:numPr>
        <w:tabs>
          <w:tab w:val="left" w:pos="900"/>
          <w:tab w:val="clear" w:pos="210"/>
        </w:tabs>
        <w:ind w:left="0" w:leftChars="0" w:firstLine="480" w:firstLineChars="200"/>
        <w:rPr>
          <w:b w:val="0"/>
          <w:color w:val="auto"/>
        </w:rPr>
      </w:pPr>
      <w:r>
        <w:rPr>
          <w:color w:val="auto"/>
        </w:rPr>
        <w:t>负责协调医院与环保部门的联系，保证医院正常的医疗工作不因污水处理站的环保问题而受到影响。因供应商管理不当，造成污水排放指标不达标，导致环境监测部门处罚、媒体曝光等对采购人造成不良影响的，责任由供应商承担。</w:t>
      </w:r>
    </w:p>
    <w:p w14:paraId="52E01CA6">
      <w:pPr>
        <w:pStyle w:val="13"/>
        <w:numPr>
          <w:ilvl w:val="0"/>
          <w:numId w:val="9"/>
        </w:numPr>
        <w:tabs>
          <w:tab w:val="left" w:pos="900"/>
          <w:tab w:val="clear" w:pos="210"/>
        </w:tabs>
        <w:ind w:left="0" w:leftChars="0" w:firstLine="480" w:firstLineChars="200"/>
        <w:rPr>
          <w:b w:val="0"/>
          <w:color w:val="auto"/>
        </w:rPr>
      </w:pPr>
      <w:r>
        <w:rPr>
          <w:color w:val="auto"/>
        </w:rPr>
        <w:t>包括但不限于为医院提供医疗废水（PH、COD、余氯、沙门氏菌、志贺氏菌等项目）、废气的现场采样配合工作，</w:t>
      </w:r>
    </w:p>
    <w:p w14:paraId="7FF28F20">
      <w:pPr>
        <w:pStyle w:val="13"/>
        <w:numPr>
          <w:ilvl w:val="0"/>
          <w:numId w:val="9"/>
        </w:numPr>
        <w:tabs>
          <w:tab w:val="left" w:pos="900"/>
          <w:tab w:val="clear" w:pos="210"/>
        </w:tabs>
        <w:ind w:left="0" w:leftChars="0" w:firstLine="480" w:firstLineChars="200"/>
        <w:rPr>
          <w:b w:val="0"/>
          <w:color w:val="auto"/>
        </w:rPr>
      </w:pPr>
      <w:r>
        <w:rPr>
          <w:color w:val="auto"/>
        </w:rPr>
        <w:t>按照国家环保法规的有关规章制度，对废水处理设备的在线监测仪器进行监护：</w:t>
      </w:r>
    </w:p>
    <w:p w14:paraId="20984813">
      <w:pPr>
        <w:pStyle w:val="13"/>
        <w:numPr>
          <w:ilvl w:val="0"/>
          <w:numId w:val="13"/>
        </w:numPr>
        <w:tabs>
          <w:tab w:val="left" w:pos="1080"/>
        </w:tabs>
        <w:topLinePunct w:val="0"/>
        <w:ind w:left="0" w:leftChars="0" w:firstLine="480" w:firstLineChars="200"/>
        <w:rPr>
          <w:b w:val="0"/>
          <w:color w:val="auto"/>
        </w:rPr>
      </w:pPr>
      <w:r>
        <w:rPr>
          <w:color w:val="auto"/>
        </w:rPr>
        <w:t>负责在线监测系统上传的管理及明渠流量计、PH 计、数采仪等在线监测设备的定期维保，如仪器出现故障 4 小时内到场维修，保证所有在线设备正常运行，正常上传数据到监测中心（如因大故障6小时不能恢复，则需要提供手工检测数据并报与环保监测部门。</w:t>
      </w:r>
    </w:p>
    <w:p w14:paraId="4E9C00C3">
      <w:pPr>
        <w:pStyle w:val="13"/>
        <w:numPr>
          <w:ilvl w:val="0"/>
          <w:numId w:val="13"/>
        </w:numPr>
        <w:tabs>
          <w:tab w:val="left" w:pos="1080"/>
        </w:tabs>
        <w:topLinePunct w:val="0"/>
        <w:ind w:left="0" w:leftChars="0" w:firstLine="480" w:firstLineChars="200"/>
        <w:rPr>
          <w:b w:val="0"/>
          <w:color w:val="auto"/>
        </w:rPr>
      </w:pPr>
      <w:r>
        <w:rPr>
          <w:color w:val="auto"/>
        </w:rPr>
        <w:t>在线监测设备需根据相关水污染源在线监测设备进行包括但不限于周、月、季度、年度的维保，并填写《污水处理站运营记录表》。并留存备查。</w:t>
      </w:r>
    </w:p>
    <w:p w14:paraId="1CC18E61">
      <w:pPr>
        <w:pStyle w:val="13"/>
        <w:numPr>
          <w:ilvl w:val="0"/>
          <w:numId w:val="13"/>
        </w:numPr>
        <w:tabs>
          <w:tab w:val="left" w:pos="1080"/>
        </w:tabs>
        <w:topLinePunct w:val="0"/>
        <w:ind w:left="0" w:leftChars="0" w:firstLine="480" w:firstLineChars="200"/>
        <w:rPr>
          <w:b w:val="0"/>
          <w:color w:val="auto"/>
        </w:rPr>
      </w:pPr>
      <w:r>
        <w:rPr>
          <w:color w:val="auto"/>
        </w:rPr>
        <w:t>属于计量设备的须每年按国家要求送检，费用由供应商承担。</w:t>
      </w:r>
    </w:p>
    <w:p w14:paraId="27BFAA58">
      <w:pPr>
        <w:pStyle w:val="13"/>
        <w:numPr>
          <w:ilvl w:val="0"/>
          <w:numId w:val="9"/>
        </w:numPr>
        <w:tabs>
          <w:tab w:val="left" w:pos="900"/>
          <w:tab w:val="clear" w:pos="210"/>
        </w:tabs>
        <w:ind w:left="0" w:leftChars="0" w:firstLine="480" w:firstLineChars="200"/>
        <w:rPr>
          <w:b w:val="0"/>
          <w:color w:val="auto"/>
        </w:rPr>
      </w:pPr>
      <w:r>
        <w:rPr>
          <w:color w:val="auto"/>
        </w:rPr>
        <w:t>必须按相关规范及标准做好污水处理的日常跟踪检测并记录，保证污水处理运营符合相关监督要求，如发生设备故障或突发事件，投标方必须配合采购方做好应急处理方案，确保污水达标排放。</w:t>
      </w:r>
    </w:p>
    <w:p w14:paraId="53675BDF">
      <w:pPr>
        <w:pStyle w:val="13"/>
        <w:numPr>
          <w:ilvl w:val="0"/>
          <w:numId w:val="9"/>
        </w:numPr>
        <w:tabs>
          <w:tab w:val="left" w:pos="900"/>
          <w:tab w:val="clear" w:pos="210"/>
        </w:tabs>
        <w:ind w:left="0" w:leftChars="0" w:firstLine="480" w:firstLineChars="200"/>
        <w:rPr>
          <w:b w:val="0"/>
          <w:color w:val="auto"/>
        </w:rPr>
      </w:pPr>
      <w:r>
        <w:rPr>
          <w:color w:val="auto"/>
        </w:rPr>
        <w:t>负责记录每日（24小时）化验结果、设备运转情况、设备保养情况、加药系统情况等，医院随时检查各类登记台账，以确定运营工作的状况（每天对污水排放进行取样检测不得少于2次）。</w:t>
      </w:r>
    </w:p>
    <w:p w14:paraId="21D42639">
      <w:pPr>
        <w:pStyle w:val="13"/>
        <w:numPr>
          <w:ilvl w:val="0"/>
          <w:numId w:val="9"/>
        </w:numPr>
        <w:tabs>
          <w:tab w:val="left" w:pos="900"/>
          <w:tab w:val="clear" w:pos="210"/>
        </w:tabs>
        <w:ind w:left="0" w:leftChars="0" w:firstLine="480" w:firstLineChars="200"/>
        <w:rPr>
          <w:b w:val="0"/>
          <w:color w:val="auto"/>
        </w:rPr>
      </w:pPr>
      <w:r>
        <w:rPr>
          <w:color w:val="auto"/>
        </w:rPr>
        <w:t>负责仪器仪表校准检验：化验仪器仪表、工艺压力表、流量计、PH分析仪需定期校准、标定；</w:t>
      </w:r>
    </w:p>
    <w:p w14:paraId="376AE486">
      <w:pPr>
        <w:pStyle w:val="13"/>
        <w:numPr>
          <w:ilvl w:val="0"/>
          <w:numId w:val="9"/>
        </w:numPr>
        <w:tabs>
          <w:tab w:val="left" w:pos="900"/>
          <w:tab w:val="clear" w:pos="210"/>
        </w:tabs>
        <w:ind w:left="0" w:leftChars="0" w:firstLine="480" w:firstLineChars="200"/>
        <w:rPr>
          <w:b w:val="0"/>
          <w:color w:val="auto"/>
        </w:rPr>
      </w:pPr>
      <w:r>
        <w:rPr>
          <w:color w:val="auto"/>
        </w:rPr>
        <w:t>供应商负责为员工配发劳保用品，含工作服、胶皮靴、口罩、防毒面具、一次性手套、橡胶手套及防护用品等。</w:t>
      </w:r>
    </w:p>
    <w:p w14:paraId="77E19287">
      <w:pPr>
        <w:pStyle w:val="13"/>
        <w:numPr>
          <w:ilvl w:val="0"/>
          <w:numId w:val="9"/>
        </w:numPr>
        <w:tabs>
          <w:tab w:val="left" w:pos="900"/>
          <w:tab w:val="clear" w:pos="210"/>
        </w:tabs>
        <w:ind w:left="0" w:leftChars="0" w:firstLine="480" w:firstLineChars="200"/>
        <w:rPr>
          <w:b w:val="0"/>
          <w:color w:val="auto"/>
        </w:rPr>
      </w:pPr>
      <w:r>
        <w:rPr>
          <w:color w:val="auto"/>
        </w:rPr>
        <w:t>有应对突发事件的预案，确保各类突发事件的相关保障措施得到有效落实，并做好隐患排查工作，并上传相关资料至广东省环境应急综合管理系统。</w:t>
      </w:r>
    </w:p>
    <w:p w14:paraId="192D4D76">
      <w:pPr>
        <w:pStyle w:val="13"/>
        <w:numPr>
          <w:ilvl w:val="0"/>
          <w:numId w:val="9"/>
        </w:numPr>
        <w:tabs>
          <w:tab w:val="left" w:pos="900"/>
          <w:tab w:val="clear" w:pos="210"/>
        </w:tabs>
        <w:ind w:left="0" w:leftChars="0" w:firstLine="480" w:firstLineChars="200"/>
        <w:rPr>
          <w:b w:val="0"/>
          <w:color w:val="auto"/>
        </w:rPr>
      </w:pPr>
      <w:r>
        <w:rPr>
          <w:color w:val="auto"/>
        </w:rPr>
        <w:t>有明确的管理及服务方式，信息反馈渠道。</w:t>
      </w:r>
    </w:p>
    <w:p w14:paraId="72706B23">
      <w:pPr>
        <w:pStyle w:val="13"/>
        <w:numPr>
          <w:ilvl w:val="0"/>
          <w:numId w:val="9"/>
        </w:numPr>
        <w:tabs>
          <w:tab w:val="left" w:pos="900"/>
          <w:tab w:val="clear" w:pos="210"/>
        </w:tabs>
        <w:ind w:left="0" w:leftChars="0" w:firstLine="480" w:firstLineChars="200"/>
        <w:rPr>
          <w:b w:val="0"/>
          <w:color w:val="auto"/>
        </w:rPr>
      </w:pPr>
      <w:r>
        <w:rPr>
          <w:color w:val="auto"/>
        </w:rPr>
        <w:t>有污水处理站运营、维修保养服务具体方案设计。</w:t>
      </w:r>
    </w:p>
    <w:p w14:paraId="7BC06A1F">
      <w:pPr>
        <w:pStyle w:val="13"/>
        <w:numPr>
          <w:ilvl w:val="0"/>
          <w:numId w:val="9"/>
        </w:numPr>
        <w:tabs>
          <w:tab w:val="left" w:pos="900"/>
          <w:tab w:val="clear" w:pos="210"/>
        </w:tabs>
        <w:ind w:left="0" w:leftChars="0" w:firstLine="480" w:firstLineChars="200"/>
        <w:rPr>
          <w:b w:val="0"/>
          <w:color w:val="auto"/>
        </w:rPr>
      </w:pPr>
      <w:r>
        <w:rPr>
          <w:color w:val="auto"/>
        </w:rPr>
        <w:t>合同期内必须提供给医院污水处理站运行、维修保养的文件资料清单，建立完善的污水处理工作档案。</w:t>
      </w:r>
    </w:p>
    <w:p w14:paraId="73832F9D">
      <w:pPr>
        <w:pStyle w:val="13"/>
        <w:numPr>
          <w:ilvl w:val="0"/>
          <w:numId w:val="9"/>
        </w:numPr>
        <w:tabs>
          <w:tab w:val="left" w:pos="900"/>
          <w:tab w:val="clear" w:pos="210"/>
        </w:tabs>
        <w:ind w:left="0" w:leftChars="0" w:firstLine="480" w:firstLineChars="200"/>
        <w:rPr>
          <w:b w:val="0"/>
          <w:color w:val="auto"/>
        </w:rPr>
      </w:pPr>
      <w:r>
        <w:rPr>
          <w:color w:val="auto"/>
        </w:rPr>
        <w:t>负责排污许可证的续期或变更工作，保证采购人权益；协助采购人完成一些其他临时性工作如生态环境部门相关平台的填报工作或者协调工作。</w:t>
      </w:r>
    </w:p>
    <w:p w14:paraId="28C5A1E8">
      <w:pPr>
        <w:pStyle w:val="13"/>
        <w:numPr>
          <w:ilvl w:val="0"/>
          <w:numId w:val="9"/>
        </w:numPr>
        <w:tabs>
          <w:tab w:val="left" w:pos="900"/>
          <w:tab w:val="clear" w:pos="210"/>
        </w:tabs>
        <w:ind w:left="0" w:leftChars="0" w:firstLine="480" w:firstLineChars="200"/>
        <w:rPr>
          <w:b w:val="0"/>
          <w:color w:val="auto"/>
        </w:rPr>
      </w:pPr>
      <w:r>
        <w:rPr>
          <w:color w:val="auto"/>
        </w:rPr>
        <w:t>污水处理服务指标：</w:t>
      </w:r>
    </w:p>
    <w:p w14:paraId="586CB1E9">
      <w:pPr>
        <w:pStyle w:val="13"/>
        <w:numPr>
          <w:ilvl w:val="0"/>
          <w:numId w:val="14"/>
        </w:numPr>
        <w:tabs>
          <w:tab w:val="left" w:pos="1080"/>
        </w:tabs>
        <w:topLinePunct w:val="0"/>
        <w:ind w:left="0" w:leftChars="0" w:firstLine="480" w:firstLineChars="200"/>
        <w:rPr>
          <w:b w:val="0"/>
          <w:color w:val="auto"/>
        </w:rPr>
      </w:pPr>
      <w:r>
        <w:rPr>
          <w:color w:val="auto"/>
        </w:rPr>
        <w:t>人员培训合格率100%；</w:t>
      </w:r>
    </w:p>
    <w:p w14:paraId="437F04EF">
      <w:pPr>
        <w:pStyle w:val="13"/>
        <w:numPr>
          <w:ilvl w:val="0"/>
          <w:numId w:val="14"/>
        </w:numPr>
        <w:tabs>
          <w:tab w:val="left" w:pos="1080"/>
        </w:tabs>
        <w:topLinePunct w:val="0"/>
        <w:ind w:left="0" w:leftChars="0" w:firstLine="480" w:firstLineChars="200"/>
        <w:rPr>
          <w:b w:val="0"/>
          <w:color w:val="auto"/>
        </w:rPr>
      </w:pPr>
      <w:r>
        <w:rPr>
          <w:color w:val="auto"/>
        </w:rPr>
        <w:t>排污检测合格率100%；</w:t>
      </w:r>
    </w:p>
    <w:p w14:paraId="6777BFA5">
      <w:pPr>
        <w:pStyle w:val="13"/>
        <w:numPr>
          <w:ilvl w:val="0"/>
          <w:numId w:val="14"/>
        </w:numPr>
        <w:tabs>
          <w:tab w:val="left" w:pos="1080"/>
        </w:tabs>
        <w:topLinePunct w:val="0"/>
        <w:ind w:left="0" w:leftChars="0" w:firstLine="480" w:firstLineChars="200"/>
        <w:rPr>
          <w:b w:val="0"/>
          <w:color w:val="auto"/>
        </w:rPr>
      </w:pPr>
      <w:r>
        <w:rPr>
          <w:color w:val="auto"/>
        </w:rPr>
        <w:t>设备综合完好率98%；</w:t>
      </w:r>
    </w:p>
    <w:p w14:paraId="2446B4E4">
      <w:pPr>
        <w:pStyle w:val="13"/>
        <w:numPr>
          <w:ilvl w:val="0"/>
          <w:numId w:val="14"/>
        </w:numPr>
        <w:tabs>
          <w:tab w:val="left" w:pos="1080"/>
        </w:tabs>
        <w:topLinePunct w:val="0"/>
        <w:ind w:left="0" w:leftChars="0" w:firstLine="480" w:firstLineChars="200"/>
        <w:rPr>
          <w:b w:val="0"/>
          <w:color w:val="auto"/>
        </w:rPr>
      </w:pPr>
      <w:r>
        <w:rPr>
          <w:color w:val="auto"/>
        </w:rPr>
        <w:t>运行效率100%；</w:t>
      </w:r>
    </w:p>
    <w:p w14:paraId="64DE4985">
      <w:pPr>
        <w:pStyle w:val="13"/>
        <w:numPr>
          <w:ilvl w:val="0"/>
          <w:numId w:val="14"/>
        </w:numPr>
        <w:tabs>
          <w:tab w:val="left" w:pos="1080"/>
        </w:tabs>
        <w:topLinePunct w:val="0"/>
        <w:ind w:left="0" w:leftChars="0" w:firstLine="480" w:firstLineChars="200"/>
        <w:rPr>
          <w:b w:val="0"/>
          <w:color w:val="auto"/>
        </w:rPr>
      </w:pPr>
      <w:r>
        <w:rPr>
          <w:color w:val="auto"/>
        </w:rPr>
        <w:t>重大管理责任事故率0；</w:t>
      </w:r>
    </w:p>
    <w:p w14:paraId="2089BD31">
      <w:pPr>
        <w:pStyle w:val="13"/>
        <w:numPr>
          <w:ilvl w:val="0"/>
          <w:numId w:val="14"/>
        </w:numPr>
        <w:tabs>
          <w:tab w:val="left" w:pos="1080"/>
        </w:tabs>
        <w:topLinePunct w:val="0"/>
        <w:ind w:left="0" w:leftChars="0" w:firstLine="480" w:firstLineChars="200"/>
        <w:rPr>
          <w:b w:val="0"/>
          <w:color w:val="auto"/>
        </w:rPr>
      </w:pPr>
      <w:r>
        <w:rPr>
          <w:color w:val="auto"/>
        </w:rPr>
        <w:t>有效投诉≤1次/月，回访率100%，处理率100%；</w:t>
      </w:r>
    </w:p>
    <w:p w14:paraId="23B374E7">
      <w:pPr>
        <w:pStyle w:val="13"/>
        <w:numPr>
          <w:ilvl w:val="0"/>
          <w:numId w:val="14"/>
        </w:numPr>
        <w:tabs>
          <w:tab w:val="left" w:pos="1080"/>
        </w:tabs>
        <w:topLinePunct w:val="0"/>
        <w:ind w:left="0" w:leftChars="0" w:firstLine="480" w:firstLineChars="200"/>
        <w:rPr>
          <w:b w:val="0"/>
          <w:color w:val="auto"/>
        </w:rPr>
      </w:pPr>
      <w:r>
        <w:rPr>
          <w:color w:val="auto"/>
        </w:rPr>
        <w:t>服务满意率≥95%；</w:t>
      </w:r>
    </w:p>
    <w:p w14:paraId="0D0CCBE0">
      <w:pPr>
        <w:pStyle w:val="13"/>
        <w:numPr>
          <w:ilvl w:val="0"/>
          <w:numId w:val="14"/>
        </w:numPr>
        <w:tabs>
          <w:tab w:val="left" w:pos="1080"/>
        </w:tabs>
        <w:topLinePunct w:val="0"/>
        <w:ind w:left="0" w:leftChars="0" w:firstLine="480" w:firstLineChars="200"/>
        <w:rPr>
          <w:b w:val="0"/>
          <w:color w:val="auto"/>
        </w:rPr>
      </w:pPr>
      <w:r>
        <w:rPr>
          <w:color w:val="auto"/>
        </w:rPr>
        <w:t>服务质量定期检查合格率100%</w:t>
      </w:r>
    </w:p>
    <w:p w14:paraId="3EA8B31E">
      <w:pPr>
        <w:pStyle w:val="13"/>
        <w:numPr>
          <w:ilvl w:val="0"/>
          <w:numId w:val="9"/>
        </w:numPr>
        <w:tabs>
          <w:tab w:val="left" w:pos="900"/>
          <w:tab w:val="clear" w:pos="210"/>
        </w:tabs>
        <w:ind w:left="0" w:leftChars="0" w:firstLine="480" w:firstLineChars="200"/>
        <w:rPr>
          <w:b w:val="0"/>
          <w:color w:val="auto"/>
        </w:rPr>
      </w:pPr>
      <w:r>
        <w:rPr>
          <w:color w:val="auto"/>
        </w:rPr>
        <w:t>在雨季前后或台风前后需加强巡查及清理频次。</w:t>
      </w:r>
    </w:p>
    <w:p w14:paraId="625A92D4">
      <w:pPr>
        <w:pStyle w:val="13"/>
        <w:numPr>
          <w:ilvl w:val="0"/>
          <w:numId w:val="9"/>
        </w:numPr>
        <w:tabs>
          <w:tab w:val="left" w:pos="900"/>
          <w:tab w:val="clear" w:pos="210"/>
        </w:tabs>
        <w:ind w:left="0" w:leftChars="0" w:firstLine="480" w:firstLineChars="200"/>
        <w:rPr>
          <w:b w:val="0"/>
          <w:color w:val="auto"/>
        </w:rPr>
      </w:pPr>
      <w:r>
        <w:rPr>
          <w:color w:val="auto"/>
        </w:rPr>
        <w:t>合同期内保证提供给医院污水处理站运行、维修保养的文件资料清单，建立完善的污水处理工作档案。</w:t>
      </w:r>
    </w:p>
    <w:p w14:paraId="685C092E">
      <w:pPr>
        <w:pStyle w:val="13"/>
        <w:numPr>
          <w:ilvl w:val="0"/>
          <w:numId w:val="9"/>
        </w:numPr>
        <w:tabs>
          <w:tab w:val="left" w:pos="900"/>
          <w:tab w:val="clear" w:pos="210"/>
        </w:tabs>
        <w:ind w:left="0" w:leftChars="0" w:firstLine="480" w:firstLineChars="200"/>
        <w:rPr>
          <w:b w:val="0"/>
          <w:color w:val="auto"/>
        </w:rPr>
      </w:pPr>
      <w:r>
        <w:rPr>
          <w:color w:val="auto"/>
        </w:rPr>
        <w:t>须遵守采购人的相关管理规定。作业期间，不得从事与本合同无关的其他活动。不得妨碍采购人工作人员正常工作、休息。</w:t>
      </w:r>
    </w:p>
    <w:p w14:paraId="065FCA95">
      <w:pPr>
        <w:pStyle w:val="13"/>
        <w:numPr>
          <w:ilvl w:val="0"/>
          <w:numId w:val="9"/>
        </w:numPr>
        <w:tabs>
          <w:tab w:val="left" w:pos="900"/>
          <w:tab w:val="clear" w:pos="210"/>
        </w:tabs>
        <w:ind w:left="0" w:leftChars="0" w:firstLine="480" w:firstLineChars="200"/>
        <w:rPr>
          <w:b w:val="0"/>
          <w:color w:val="auto"/>
        </w:rPr>
      </w:pPr>
      <w:r>
        <w:rPr>
          <w:color w:val="auto"/>
        </w:rPr>
        <w:t>医疗污泥等危险废物必须交由专业公司进行安全处置。若因供应商违规处置污物对采购人造成损失及影响的，责任由供应商承担。</w:t>
      </w:r>
    </w:p>
    <w:p w14:paraId="7063E759">
      <w:pPr>
        <w:pStyle w:val="13"/>
        <w:numPr>
          <w:ilvl w:val="0"/>
          <w:numId w:val="9"/>
        </w:numPr>
        <w:tabs>
          <w:tab w:val="left" w:pos="900"/>
          <w:tab w:val="clear" w:pos="210"/>
        </w:tabs>
        <w:ind w:left="0" w:leftChars="0" w:firstLine="480" w:firstLineChars="200"/>
        <w:rPr>
          <w:u w:val="none"/>
        </w:rPr>
      </w:pPr>
      <w:r>
        <w:rPr>
          <w:color w:val="auto"/>
        </w:rPr>
        <w:t>河源市人民医院污水处理站设备清单如下：</w:t>
      </w:r>
    </w:p>
    <w:tbl>
      <w:tblPr>
        <w:tblStyle w:val="23"/>
        <w:tblpPr w:leftFromText="180" w:rightFromText="180" w:vertAnchor="text" w:horzAnchor="page" w:tblpX="761" w:tblpY="444"/>
        <w:tblOverlap w:val="never"/>
        <w:tblW w:w="98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6"/>
        <w:gridCol w:w="1970"/>
        <w:gridCol w:w="2584"/>
        <w:gridCol w:w="816"/>
        <w:gridCol w:w="860"/>
        <w:gridCol w:w="2763"/>
      </w:tblGrid>
      <w:tr w14:paraId="4590D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849" w:type="dxa"/>
            <w:gridSpan w:val="6"/>
            <w:tcBorders>
              <w:top w:val="single" w:color="000000" w:sz="8" w:space="0"/>
              <w:left w:val="single" w:color="000000" w:sz="8" w:space="0"/>
              <w:bottom w:val="single" w:color="000000" w:sz="4" w:space="0"/>
              <w:right w:val="single" w:color="000000" w:sz="4" w:space="0"/>
            </w:tcBorders>
            <w:noWrap w:val="0"/>
            <w:vAlign w:val="center"/>
          </w:tcPr>
          <w:p w14:paraId="5E1BE579">
            <w:pPr>
              <w:pStyle w:val="43"/>
              <w:widowControl/>
              <w:outlineLvl w:val="9"/>
              <w:rPr>
                <w:u w:val="none"/>
              </w:rPr>
            </w:pPr>
            <w:r>
              <w:rPr>
                <w:u w:val="none"/>
              </w:rPr>
              <w:t>附件一、河源市人民医院污水处理站设备清单</w:t>
            </w:r>
          </w:p>
        </w:tc>
      </w:tr>
      <w:tr w14:paraId="5CF29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56" w:type="dxa"/>
            <w:tcBorders>
              <w:top w:val="single" w:color="000000" w:sz="4" w:space="0"/>
              <w:left w:val="single" w:color="000000" w:sz="8" w:space="0"/>
              <w:bottom w:val="single" w:color="000000" w:sz="4" w:space="0"/>
              <w:right w:val="single" w:color="000000" w:sz="4" w:space="0"/>
            </w:tcBorders>
            <w:noWrap w:val="0"/>
            <w:vAlign w:val="center"/>
          </w:tcPr>
          <w:p w14:paraId="6968B82E">
            <w:pPr>
              <w:keepNext w:val="0"/>
              <w:keepLines w:val="0"/>
              <w:widowControl/>
              <w:suppressLineNumbers w:val="0"/>
              <w:jc w:val="center"/>
              <w:textAlignment w:val="center"/>
              <w:rPr>
                <w:rFonts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序 号</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0EF3E38C">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名   称</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4029FC79">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 xml:space="preserve">型 号 规 格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E686B7E">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 xml:space="preserve">单 位 </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077B941B">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 xml:space="preserve">数 量 </w:t>
            </w:r>
          </w:p>
        </w:tc>
        <w:tc>
          <w:tcPr>
            <w:tcW w:w="2763" w:type="dxa"/>
            <w:tcBorders>
              <w:top w:val="single" w:color="000000" w:sz="4" w:space="0"/>
              <w:left w:val="single" w:color="000000" w:sz="4" w:space="0"/>
              <w:bottom w:val="single" w:color="000000" w:sz="4" w:space="0"/>
              <w:right w:val="single" w:color="000000" w:sz="8" w:space="0"/>
            </w:tcBorders>
            <w:noWrap w:val="0"/>
            <w:vAlign w:val="center"/>
          </w:tcPr>
          <w:p w14:paraId="54189AB8">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备     注</w:t>
            </w:r>
          </w:p>
        </w:tc>
      </w:tr>
      <w:tr w14:paraId="7D531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6" w:type="dxa"/>
            <w:tcBorders>
              <w:top w:val="single" w:color="000000" w:sz="4" w:space="0"/>
              <w:left w:val="single" w:color="000000" w:sz="8" w:space="0"/>
              <w:bottom w:val="single" w:color="000000" w:sz="4" w:space="0"/>
              <w:right w:val="single" w:color="000000" w:sz="4" w:space="0"/>
            </w:tcBorders>
            <w:noWrap w:val="0"/>
            <w:vAlign w:val="center"/>
          </w:tcPr>
          <w:p w14:paraId="24D85C91">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1</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1F9875FA">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eastAsia" w:ascii="Arial" w:hAnsi="Arial" w:cs="Arial"/>
                <w:i w:val="0"/>
                <w:iCs w:val="0"/>
                <w:color w:val="auto"/>
                <w:kern w:val="0"/>
                <w:sz w:val="24"/>
                <w:szCs w:val="24"/>
                <w:u w:val="none"/>
                <w:lang w:val="en-US" w:eastAsia="zh-CN" w:bidi="ar"/>
              </w:rPr>
              <w:t>手动</w:t>
            </w:r>
            <w:r>
              <w:rPr>
                <w:rFonts w:hint="default" w:ascii="Arial" w:hAnsi="Arial" w:eastAsia="宋体" w:cs="Arial"/>
                <w:i w:val="0"/>
                <w:iCs w:val="0"/>
                <w:color w:val="auto"/>
                <w:kern w:val="0"/>
                <w:sz w:val="24"/>
                <w:szCs w:val="24"/>
                <w:u w:val="none"/>
                <w:lang w:val="en-US" w:eastAsia="zh-CN" w:bidi="ar"/>
              </w:rPr>
              <w:t>格栅</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6896BA09">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渠宽</w:t>
            </w:r>
            <w:r>
              <w:rPr>
                <w:rFonts w:hint="default" w:ascii="Arial" w:hAnsi="Arial" w:eastAsia="宋体" w:cs="Arial"/>
                <w:i w:val="0"/>
                <w:iCs w:val="0"/>
                <w:color w:val="auto"/>
                <w:kern w:val="0"/>
                <w:sz w:val="24"/>
                <w:szCs w:val="24"/>
                <w:u w:val="none"/>
                <w:lang w:val="en-US" w:eastAsia="zh-CN" w:bidi="ar"/>
              </w:rPr>
              <w:t>1.0</w:t>
            </w:r>
            <w:r>
              <w:rPr>
                <w:rStyle w:val="41"/>
                <w:color w:val="auto"/>
                <w:sz w:val="24"/>
                <w:szCs w:val="24"/>
                <w:lang w:val="en-US" w:eastAsia="zh-CN" w:bidi="ar"/>
              </w:rPr>
              <w:t>米，渠深</w:t>
            </w:r>
            <w:r>
              <w:rPr>
                <w:rFonts w:hint="eastAsia" w:ascii="Arial" w:hAnsi="Arial" w:cs="Arial"/>
                <w:i w:val="0"/>
                <w:iCs w:val="0"/>
                <w:color w:val="auto"/>
                <w:kern w:val="0"/>
                <w:sz w:val="24"/>
                <w:szCs w:val="24"/>
                <w:u w:val="none"/>
                <w:lang w:val="en-US" w:eastAsia="zh-CN" w:bidi="ar"/>
              </w:rPr>
              <w:t>2</w:t>
            </w:r>
            <w:r>
              <w:rPr>
                <w:rFonts w:hint="default" w:ascii="Arial" w:hAnsi="Arial" w:eastAsia="宋体" w:cs="Arial"/>
                <w:i w:val="0"/>
                <w:iCs w:val="0"/>
                <w:color w:val="auto"/>
                <w:kern w:val="0"/>
                <w:sz w:val="24"/>
                <w:szCs w:val="24"/>
                <w:u w:val="none"/>
                <w:lang w:val="en-US" w:eastAsia="zh-CN" w:bidi="ar"/>
              </w:rPr>
              <w:t>.</w:t>
            </w:r>
            <w:r>
              <w:rPr>
                <w:rFonts w:hint="eastAsia" w:ascii="Arial" w:hAnsi="Arial" w:cs="Arial"/>
                <w:i w:val="0"/>
                <w:iCs w:val="0"/>
                <w:color w:val="auto"/>
                <w:kern w:val="0"/>
                <w:sz w:val="24"/>
                <w:szCs w:val="24"/>
                <w:u w:val="none"/>
                <w:lang w:val="en-US" w:eastAsia="zh-CN" w:bidi="ar"/>
              </w:rPr>
              <w:t>3</w:t>
            </w:r>
            <w:r>
              <w:rPr>
                <w:rStyle w:val="41"/>
                <w:color w:val="auto"/>
                <w:sz w:val="24"/>
                <w:szCs w:val="24"/>
                <w:lang w:val="en-US" w:eastAsia="zh-CN" w:bidi="ar"/>
              </w:rPr>
              <w:t>米，不锈钢</w:t>
            </w:r>
            <w:r>
              <w:rPr>
                <w:rStyle w:val="41"/>
                <w:rFonts w:hint="eastAsia"/>
                <w:color w:val="auto"/>
                <w:sz w:val="24"/>
                <w:szCs w:val="24"/>
                <w:lang w:val="en-US" w:eastAsia="zh-CN" w:bidi="ar"/>
              </w:rPr>
              <w:t>网</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311A5A2">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台</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2AAF8C8">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1</w:t>
            </w:r>
          </w:p>
        </w:tc>
        <w:tc>
          <w:tcPr>
            <w:tcW w:w="2763" w:type="dxa"/>
            <w:tcBorders>
              <w:top w:val="single" w:color="000000" w:sz="4" w:space="0"/>
              <w:left w:val="single" w:color="000000" w:sz="4" w:space="0"/>
              <w:bottom w:val="single" w:color="000000" w:sz="4" w:space="0"/>
              <w:right w:val="single" w:color="000000" w:sz="8" w:space="0"/>
            </w:tcBorders>
            <w:noWrap w:val="0"/>
            <w:vAlign w:val="center"/>
          </w:tcPr>
          <w:p w14:paraId="3E220A54">
            <w:pPr>
              <w:keepNext w:val="0"/>
              <w:keepLines w:val="0"/>
              <w:widowControl/>
              <w:suppressLineNumbers w:val="0"/>
              <w:jc w:val="center"/>
              <w:textAlignment w:val="center"/>
              <w:rPr>
                <w:rFonts w:hint="eastAsia" w:ascii="Arial" w:hAnsi="Arial" w:eastAsia="宋体" w:cs="Arial"/>
                <w:i w:val="0"/>
                <w:iCs w:val="0"/>
                <w:color w:val="auto"/>
                <w:sz w:val="24"/>
                <w:szCs w:val="24"/>
                <w:u w:val="none"/>
                <w:lang w:val="en-US" w:eastAsia="zh-CN"/>
              </w:rPr>
            </w:pPr>
            <w:r>
              <w:rPr>
                <w:rFonts w:hint="eastAsia" w:ascii="Arial" w:hAnsi="Arial" w:cs="Arial"/>
                <w:i w:val="0"/>
                <w:iCs w:val="0"/>
                <w:color w:val="auto"/>
                <w:sz w:val="24"/>
                <w:szCs w:val="24"/>
                <w:u w:val="none"/>
                <w:lang w:val="en-US" w:eastAsia="zh-CN"/>
              </w:rPr>
              <w:t>格栅池</w:t>
            </w:r>
          </w:p>
        </w:tc>
      </w:tr>
      <w:tr w14:paraId="244DD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56" w:type="dxa"/>
            <w:tcBorders>
              <w:top w:val="single" w:color="000000" w:sz="4" w:space="0"/>
              <w:left w:val="single" w:color="000000" w:sz="8" w:space="0"/>
              <w:bottom w:val="single" w:color="000000" w:sz="4" w:space="0"/>
              <w:right w:val="single" w:color="000000" w:sz="4" w:space="0"/>
            </w:tcBorders>
            <w:noWrap w:val="0"/>
            <w:vAlign w:val="center"/>
          </w:tcPr>
          <w:p w14:paraId="51674020">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2</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44A301EF">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eastAsia" w:ascii="Arial" w:hAnsi="Arial" w:cs="Arial"/>
                <w:i w:val="0"/>
                <w:iCs w:val="0"/>
                <w:color w:val="auto"/>
                <w:kern w:val="0"/>
                <w:sz w:val="24"/>
                <w:szCs w:val="24"/>
                <w:u w:val="none"/>
                <w:lang w:val="en-US" w:eastAsia="zh-CN" w:bidi="ar"/>
              </w:rPr>
              <w:t>污水提升泵</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7D613C1E">
            <w:pPr>
              <w:keepNext w:val="0"/>
              <w:keepLines w:val="0"/>
              <w:widowControl/>
              <w:suppressLineNumbers w:val="0"/>
              <w:jc w:val="left"/>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Q=</w:t>
            </w:r>
            <w:r>
              <w:rPr>
                <w:rFonts w:hint="eastAsia" w:ascii="Arial" w:hAnsi="Arial" w:cs="Arial"/>
                <w:i w:val="0"/>
                <w:iCs w:val="0"/>
                <w:color w:val="auto"/>
                <w:kern w:val="0"/>
                <w:sz w:val="24"/>
                <w:szCs w:val="24"/>
                <w:u w:val="none"/>
                <w:lang w:val="en-US" w:eastAsia="zh-CN" w:bidi="ar"/>
              </w:rPr>
              <w:t>4</w:t>
            </w:r>
            <w:r>
              <w:rPr>
                <w:rFonts w:hint="default" w:ascii="Arial" w:hAnsi="Arial" w:eastAsia="宋体" w:cs="Arial"/>
                <w:i w:val="0"/>
                <w:iCs w:val="0"/>
                <w:color w:val="auto"/>
                <w:kern w:val="0"/>
                <w:sz w:val="24"/>
                <w:szCs w:val="24"/>
                <w:u w:val="none"/>
                <w:lang w:val="en-US" w:eastAsia="zh-CN" w:bidi="ar"/>
              </w:rPr>
              <w:t>0</w:t>
            </w:r>
            <w:r>
              <w:rPr>
                <w:rFonts w:hint="eastAsia" w:ascii="Arial" w:hAnsi="Arial" w:cs="Arial"/>
                <w:i w:val="0"/>
                <w:iCs w:val="0"/>
                <w:color w:val="auto"/>
                <w:kern w:val="0"/>
                <w:sz w:val="24"/>
                <w:szCs w:val="24"/>
                <w:u w:val="none"/>
                <w:lang w:val="en-US" w:eastAsia="zh-CN" w:bidi="ar"/>
              </w:rPr>
              <w:t>m³</w:t>
            </w:r>
            <w:r>
              <w:rPr>
                <w:rFonts w:hint="default" w:ascii="Arial" w:hAnsi="Arial" w:eastAsia="宋体" w:cs="Arial"/>
                <w:i w:val="0"/>
                <w:iCs w:val="0"/>
                <w:color w:val="auto"/>
                <w:kern w:val="0"/>
                <w:sz w:val="24"/>
                <w:szCs w:val="24"/>
                <w:u w:val="none"/>
                <w:lang w:val="en-US" w:eastAsia="zh-CN" w:bidi="ar"/>
              </w:rPr>
              <w:t>/h,H=1</w:t>
            </w:r>
            <w:r>
              <w:rPr>
                <w:rFonts w:hint="eastAsia" w:ascii="Arial" w:hAnsi="Arial" w:cs="Arial"/>
                <w:i w:val="0"/>
                <w:iCs w:val="0"/>
                <w:color w:val="auto"/>
                <w:kern w:val="0"/>
                <w:sz w:val="24"/>
                <w:szCs w:val="24"/>
                <w:u w:val="none"/>
                <w:lang w:val="en-US" w:eastAsia="zh-CN" w:bidi="ar"/>
              </w:rPr>
              <w:t>0</w:t>
            </w:r>
            <w:r>
              <w:rPr>
                <w:rFonts w:hint="default" w:ascii="Arial" w:hAnsi="Arial" w:eastAsia="宋体" w:cs="Arial"/>
                <w:i w:val="0"/>
                <w:iCs w:val="0"/>
                <w:color w:val="auto"/>
                <w:kern w:val="0"/>
                <w:sz w:val="24"/>
                <w:szCs w:val="24"/>
                <w:u w:val="none"/>
                <w:lang w:val="en-US" w:eastAsia="zh-CN" w:bidi="ar"/>
              </w:rPr>
              <w:t>m 功率</w:t>
            </w:r>
            <w:r>
              <w:rPr>
                <w:rFonts w:hint="eastAsia" w:ascii="Arial" w:hAnsi="Arial" w:cs="Arial"/>
                <w:i w:val="0"/>
                <w:iCs w:val="0"/>
                <w:color w:val="auto"/>
                <w:kern w:val="0"/>
                <w:sz w:val="24"/>
                <w:szCs w:val="24"/>
                <w:u w:val="none"/>
                <w:lang w:val="en-US" w:eastAsia="zh-CN" w:bidi="ar"/>
              </w:rPr>
              <w:t>：3kW</w:t>
            </w:r>
            <w:r>
              <w:rPr>
                <w:rFonts w:hint="default" w:ascii="Arial" w:hAnsi="Arial" w:eastAsia="宋体" w:cs="Arial"/>
                <w:i w:val="0"/>
                <w:iCs w:val="0"/>
                <w:color w:val="auto"/>
                <w:kern w:val="0"/>
                <w:sz w:val="24"/>
                <w:szCs w:val="24"/>
                <w:u w:val="none"/>
                <w:lang w:val="en-US" w:eastAsia="zh-CN" w:bidi="ar"/>
              </w:rPr>
              <w:t xml:space="preserve"> 无堵塞热保护</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77C2D4E">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台</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AEC5D9F">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2</w:t>
            </w:r>
          </w:p>
        </w:tc>
        <w:tc>
          <w:tcPr>
            <w:tcW w:w="2763" w:type="dxa"/>
            <w:tcBorders>
              <w:top w:val="single" w:color="000000" w:sz="4" w:space="0"/>
              <w:left w:val="single" w:color="000000" w:sz="4" w:space="0"/>
              <w:bottom w:val="single" w:color="000000" w:sz="4" w:space="0"/>
              <w:right w:val="single" w:color="000000" w:sz="8" w:space="0"/>
            </w:tcBorders>
            <w:noWrap w:val="0"/>
            <w:vAlign w:val="center"/>
          </w:tcPr>
          <w:p w14:paraId="559AB2F0">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eastAsia" w:ascii="Arial" w:hAnsi="Arial" w:cs="Arial"/>
                <w:i w:val="0"/>
                <w:iCs w:val="0"/>
                <w:color w:val="auto"/>
                <w:kern w:val="0"/>
                <w:sz w:val="24"/>
                <w:szCs w:val="24"/>
                <w:u w:val="none"/>
                <w:lang w:val="en-US" w:eastAsia="zh-CN" w:bidi="ar"/>
              </w:rPr>
              <w:t>调节</w:t>
            </w:r>
            <w:r>
              <w:rPr>
                <w:rFonts w:hint="default" w:ascii="Arial" w:hAnsi="Arial" w:eastAsia="宋体" w:cs="Arial"/>
                <w:i w:val="0"/>
                <w:iCs w:val="0"/>
                <w:color w:val="auto"/>
                <w:kern w:val="0"/>
                <w:sz w:val="24"/>
                <w:szCs w:val="24"/>
                <w:u w:val="none"/>
                <w:lang w:val="en-US" w:eastAsia="zh-CN" w:bidi="ar"/>
              </w:rPr>
              <w:t>池 一备一用</w:t>
            </w:r>
          </w:p>
        </w:tc>
      </w:tr>
      <w:tr w14:paraId="07663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56" w:type="dxa"/>
            <w:tcBorders>
              <w:top w:val="single" w:color="000000" w:sz="4" w:space="0"/>
              <w:left w:val="single" w:color="000000" w:sz="8" w:space="0"/>
              <w:bottom w:val="single" w:color="000000" w:sz="4" w:space="0"/>
              <w:right w:val="single" w:color="000000" w:sz="4" w:space="0"/>
            </w:tcBorders>
            <w:noWrap w:val="0"/>
            <w:vAlign w:val="center"/>
          </w:tcPr>
          <w:p w14:paraId="1F33D8CF">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3</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479C6A00">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eastAsia" w:ascii="Arial" w:hAnsi="Arial" w:cs="Arial"/>
                <w:i w:val="0"/>
                <w:iCs w:val="0"/>
                <w:color w:val="auto"/>
                <w:kern w:val="0"/>
                <w:sz w:val="24"/>
                <w:szCs w:val="24"/>
                <w:u w:val="none"/>
                <w:lang w:val="en-US" w:eastAsia="zh-CN" w:bidi="ar"/>
              </w:rPr>
              <w:t>污泥回流泵</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33823288">
            <w:pPr>
              <w:keepNext w:val="0"/>
              <w:keepLines w:val="0"/>
              <w:widowControl/>
              <w:suppressLineNumbers w:val="0"/>
              <w:jc w:val="both"/>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Q=</w:t>
            </w:r>
            <w:r>
              <w:rPr>
                <w:rFonts w:hint="eastAsia" w:ascii="Arial" w:hAnsi="Arial" w:cs="Arial"/>
                <w:i w:val="0"/>
                <w:iCs w:val="0"/>
                <w:color w:val="auto"/>
                <w:kern w:val="0"/>
                <w:sz w:val="24"/>
                <w:szCs w:val="24"/>
                <w:u w:val="none"/>
                <w:lang w:val="en-US" w:eastAsia="zh-CN" w:bidi="ar"/>
              </w:rPr>
              <w:t>3</w:t>
            </w:r>
            <w:r>
              <w:rPr>
                <w:rFonts w:hint="default" w:ascii="Arial" w:hAnsi="Arial" w:eastAsia="宋体" w:cs="Arial"/>
                <w:i w:val="0"/>
                <w:iCs w:val="0"/>
                <w:color w:val="auto"/>
                <w:kern w:val="0"/>
                <w:sz w:val="24"/>
                <w:szCs w:val="24"/>
                <w:u w:val="none"/>
                <w:lang w:val="en-US" w:eastAsia="zh-CN" w:bidi="ar"/>
              </w:rPr>
              <w:t>0</w:t>
            </w:r>
            <w:r>
              <w:rPr>
                <w:rFonts w:hint="eastAsia" w:ascii="Arial" w:hAnsi="Arial" w:cs="Arial"/>
                <w:i w:val="0"/>
                <w:iCs w:val="0"/>
                <w:color w:val="auto"/>
                <w:kern w:val="0"/>
                <w:sz w:val="24"/>
                <w:szCs w:val="24"/>
                <w:u w:val="none"/>
                <w:lang w:val="en-US" w:eastAsia="zh-CN" w:bidi="ar"/>
              </w:rPr>
              <w:t>m³</w:t>
            </w:r>
            <w:r>
              <w:rPr>
                <w:rFonts w:hint="default" w:ascii="Arial" w:hAnsi="Arial" w:eastAsia="宋体" w:cs="Arial"/>
                <w:i w:val="0"/>
                <w:iCs w:val="0"/>
                <w:color w:val="auto"/>
                <w:kern w:val="0"/>
                <w:sz w:val="24"/>
                <w:szCs w:val="24"/>
                <w:u w:val="none"/>
                <w:lang w:val="en-US" w:eastAsia="zh-CN" w:bidi="ar"/>
              </w:rPr>
              <w:t>/h,H=15m功率</w:t>
            </w:r>
            <w:r>
              <w:rPr>
                <w:rFonts w:hint="eastAsia" w:ascii="Arial" w:hAnsi="Arial" w:cs="Arial"/>
                <w:i w:val="0"/>
                <w:iCs w:val="0"/>
                <w:color w:val="auto"/>
                <w:kern w:val="0"/>
                <w:sz w:val="24"/>
                <w:szCs w:val="24"/>
                <w:u w:val="none"/>
                <w:lang w:val="en-US" w:eastAsia="zh-CN" w:bidi="ar"/>
              </w:rPr>
              <w:t>：2.2kW</w:t>
            </w:r>
            <w:r>
              <w:rPr>
                <w:rFonts w:hint="default" w:ascii="Arial" w:hAnsi="Arial" w:eastAsia="宋体" w:cs="Arial"/>
                <w:i w:val="0"/>
                <w:iCs w:val="0"/>
                <w:color w:val="auto"/>
                <w:kern w:val="0"/>
                <w:sz w:val="24"/>
                <w:szCs w:val="24"/>
                <w:u w:val="none"/>
                <w:lang w:val="en-US" w:eastAsia="zh-CN" w:bidi="ar"/>
              </w:rPr>
              <w:t xml:space="preserve">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E2B48E1">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台</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632B7437">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2</w:t>
            </w:r>
          </w:p>
        </w:tc>
        <w:tc>
          <w:tcPr>
            <w:tcW w:w="2763" w:type="dxa"/>
            <w:tcBorders>
              <w:top w:val="single" w:color="000000" w:sz="4" w:space="0"/>
              <w:left w:val="single" w:color="000000" w:sz="4" w:space="0"/>
              <w:bottom w:val="single" w:color="000000" w:sz="4" w:space="0"/>
              <w:right w:val="single" w:color="000000" w:sz="8" w:space="0"/>
            </w:tcBorders>
            <w:noWrap w:val="0"/>
            <w:vAlign w:val="center"/>
          </w:tcPr>
          <w:p w14:paraId="38BBA198">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eastAsia" w:ascii="Arial" w:hAnsi="Arial" w:cs="Arial"/>
                <w:i w:val="0"/>
                <w:iCs w:val="0"/>
                <w:color w:val="auto"/>
                <w:kern w:val="0"/>
                <w:sz w:val="24"/>
                <w:szCs w:val="24"/>
                <w:u w:val="none"/>
                <w:lang w:val="en-US" w:eastAsia="zh-CN" w:bidi="ar"/>
              </w:rPr>
              <w:t>地下设备间</w:t>
            </w:r>
            <w:r>
              <w:rPr>
                <w:rFonts w:hint="default" w:ascii="Arial" w:hAnsi="Arial" w:eastAsia="宋体" w:cs="Arial"/>
                <w:i w:val="0"/>
                <w:iCs w:val="0"/>
                <w:color w:val="auto"/>
                <w:kern w:val="0"/>
                <w:sz w:val="24"/>
                <w:szCs w:val="24"/>
                <w:u w:val="none"/>
                <w:lang w:val="en-US" w:eastAsia="zh-CN" w:bidi="ar"/>
              </w:rPr>
              <w:t xml:space="preserve"> 一备一用</w:t>
            </w:r>
          </w:p>
        </w:tc>
      </w:tr>
      <w:tr w14:paraId="2ACDA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56" w:type="dxa"/>
            <w:tcBorders>
              <w:top w:val="single" w:color="000000" w:sz="4" w:space="0"/>
              <w:left w:val="single" w:color="000000" w:sz="8" w:space="0"/>
              <w:bottom w:val="single" w:color="000000" w:sz="4" w:space="0"/>
              <w:right w:val="single" w:color="000000" w:sz="4" w:space="0"/>
            </w:tcBorders>
            <w:noWrap w:val="0"/>
            <w:vAlign w:val="center"/>
          </w:tcPr>
          <w:p w14:paraId="6CCC0BB0">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4</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61149C89">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eastAsia" w:ascii="Arial" w:hAnsi="Arial" w:cs="Arial"/>
                <w:i w:val="0"/>
                <w:iCs w:val="0"/>
                <w:color w:val="auto"/>
                <w:kern w:val="0"/>
                <w:sz w:val="24"/>
                <w:szCs w:val="24"/>
                <w:u w:val="none"/>
                <w:lang w:val="en-US" w:eastAsia="zh-CN" w:bidi="ar"/>
              </w:rPr>
              <w:t>污泥螺杆泵</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59B859A9">
            <w:pPr>
              <w:keepNext w:val="0"/>
              <w:keepLines w:val="0"/>
              <w:widowControl/>
              <w:suppressLineNumbers w:val="0"/>
              <w:jc w:val="both"/>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sz w:val="24"/>
                <w:szCs w:val="24"/>
                <w:u w:val="none"/>
              </w:rPr>
              <w:t>Q=5m/h,H=60m,N=3.0KW</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97B3C2C">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台</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0709F940">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eastAsia" w:ascii="Arial" w:hAnsi="Arial" w:cs="Arial"/>
                <w:i w:val="0"/>
                <w:iCs w:val="0"/>
                <w:color w:val="auto"/>
                <w:kern w:val="0"/>
                <w:sz w:val="24"/>
                <w:szCs w:val="24"/>
                <w:u w:val="none"/>
                <w:lang w:val="en-US" w:eastAsia="zh-CN" w:bidi="ar"/>
              </w:rPr>
              <w:t>2</w:t>
            </w:r>
          </w:p>
        </w:tc>
        <w:tc>
          <w:tcPr>
            <w:tcW w:w="2763" w:type="dxa"/>
            <w:tcBorders>
              <w:top w:val="single" w:color="000000" w:sz="4" w:space="0"/>
              <w:left w:val="single" w:color="000000" w:sz="4" w:space="0"/>
              <w:bottom w:val="single" w:color="000000" w:sz="4" w:space="0"/>
              <w:right w:val="single" w:color="000000" w:sz="8" w:space="0"/>
            </w:tcBorders>
            <w:noWrap w:val="0"/>
            <w:vAlign w:val="center"/>
          </w:tcPr>
          <w:p w14:paraId="5D5C24A4">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eastAsia" w:ascii="Arial" w:hAnsi="Arial" w:cs="Arial"/>
                <w:i w:val="0"/>
                <w:iCs w:val="0"/>
                <w:color w:val="auto"/>
                <w:kern w:val="0"/>
                <w:sz w:val="24"/>
                <w:szCs w:val="24"/>
                <w:u w:val="none"/>
                <w:lang w:val="en-US" w:eastAsia="zh-CN" w:bidi="ar"/>
              </w:rPr>
              <w:t>地下设备间</w:t>
            </w:r>
            <w:r>
              <w:rPr>
                <w:rFonts w:hint="default" w:ascii="Arial" w:hAnsi="Arial" w:eastAsia="宋体" w:cs="Arial"/>
                <w:i w:val="0"/>
                <w:iCs w:val="0"/>
                <w:color w:val="auto"/>
                <w:kern w:val="0"/>
                <w:sz w:val="24"/>
                <w:szCs w:val="24"/>
                <w:u w:val="none"/>
                <w:lang w:val="en-US" w:eastAsia="zh-CN" w:bidi="ar"/>
              </w:rPr>
              <w:t xml:space="preserve"> 一备一用</w:t>
            </w:r>
          </w:p>
        </w:tc>
      </w:tr>
      <w:tr w14:paraId="5F6C3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6" w:type="dxa"/>
            <w:tcBorders>
              <w:top w:val="single" w:color="000000" w:sz="4" w:space="0"/>
              <w:left w:val="single" w:color="000000" w:sz="8" w:space="0"/>
              <w:bottom w:val="single" w:color="000000" w:sz="4" w:space="0"/>
              <w:right w:val="single" w:color="000000" w:sz="4" w:space="0"/>
            </w:tcBorders>
            <w:noWrap w:val="0"/>
            <w:vAlign w:val="center"/>
          </w:tcPr>
          <w:p w14:paraId="08B7DBDC">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5</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4CAE9456">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eastAsia" w:ascii="Arial" w:hAnsi="Arial" w:cs="Arial"/>
                <w:i w:val="0"/>
                <w:iCs w:val="0"/>
                <w:color w:val="auto"/>
                <w:kern w:val="0"/>
                <w:sz w:val="24"/>
                <w:szCs w:val="24"/>
                <w:u w:val="none"/>
                <w:lang w:val="en-US" w:eastAsia="zh-CN" w:bidi="ar"/>
              </w:rPr>
              <w:t>巴歇尔计量槽</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28827939">
            <w:pPr>
              <w:keepNext w:val="0"/>
              <w:keepLines w:val="0"/>
              <w:widowControl/>
              <w:suppressLineNumbers w:val="0"/>
              <w:jc w:val="center"/>
              <w:textAlignment w:val="center"/>
              <w:rPr>
                <w:rFonts w:hint="default" w:ascii="Arial" w:hAnsi="Arial" w:eastAsia="宋体" w:cs="Arial"/>
                <w:i w:val="0"/>
                <w:iCs w:val="0"/>
                <w:color w:val="auto"/>
                <w:sz w:val="24"/>
                <w:szCs w:val="24"/>
                <w:u w:val="none"/>
                <w:lang w:val="en-US"/>
              </w:rPr>
            </w:pPr>
            <w:r>
              <w:rPr>
                <w:rFonts w:hint="eastAsia" w:ascii="Arial" w:hAnsi="Arial" w:cs="Arial"/>
                <w:i w:val="0"/>
                <w:iCs w:val="0"/>
                <w:color w:val="auto"/>
                <w:kern w:val="0"/>
                <w:sz w:val="24"/>
                <w:szCs w:val="24"/>
                <w:u w:val="none"/>
                <w:lang w:val="en-US" w:eastAsia="zh-CN" w:bidi="ar"/>
              </w:rPr>
              <w:t>2号槽</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4D82D8C">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台</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4E58B5CA">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eastAsia" w:ascii="Arial" w:hAnsi="Arial" w:cs="Arial"/>
                <w:i w:val="0"/>
                <w:iCs w:val="0"/>
                <w:color w:val="auto"/>
                <w:kern w:val="0"/>
                <w:sz w:val="24"/>
                <w:szCs w:val="24"/>
                <w:u w:val="none"/>
                <w:lang w:val="en-US" w:eastAsia="zh-CN" w:bidi="ar"/>
              </w:rPr>
              <w:t>1</w:t>
            </w:r>
          </w:p>
        </w:tc>
        <w:tc>
          <w:tcPr>
            <w:tcW w:w="2763" w:type="dxa"/>
            <w:tcBorders>
              <w:top w:val="single" w:color="000000" w:sz="4" w:space="0"/>
              <w:left w:val="single" w:color="000000" w:sz="4" w:space="0"/>
              <w:bottom w:val="single" w:color="000000" w:sz="4" w:space="0"/>
              <w:right w:val="single" w:color="000000" w:sz="8" w:space="0"/>
            </w:tcBorders>
            <w:noWrap w:val="0"/>
            <w:vAlign w:val="center"/>
          </w:tcPr>
          <w:p w14:paraId="6F4DDF85">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eastAsia" w:ascii="Arial" w:hAnsi="Arial" w:cs="Arial"/>
                <w:i w:val="0"/>
                <w:iCs w:val="0"/>
                <w:color w:val="auto"/>
                <w:kern w:val="0"/>
                <w:sz w:val="24"/>
                <w:szCs w:val="24"/>
                <w:u w:val="none"/>
                <w:lang w:val="en-US" w:eastAsia="zh-CN" w:bidi="ar"/>
              </w:rPr>
              <w:t>排放池</w:t>
            </w:r>
          </w:p>
        </w:tc>
      </w:tr>
      <w:tr w14:paraId="29392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56" w:type="dxa"/>
            <w:tcBorders>
              <w:top w:val="single" w:color="000000" w:sz="4" w:space="0"/>
              <w:left w:val="single" w:color="000000" w:sz="8" w:space="0"/>
              <w:bottom w:val="single" w:color="000000" w:sz="4" w:space="0"/>
              <w:right w:val="single" w:color="000000" w:sz="4" w:space="0"/>
            </w:tcBorders>
            <w:noWrap w:val="0"/>
            <w:vAlign w:val="center"/>
          </w:tcPr>
          <w:p w14:paraId="1AE8A42F">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6</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1AB794B7">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罗茨鼓风机</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63A561A3">
            <w:pPr>
              <w:keepNext w:val="0"/>
              <w:keepLines w:val="0"/>
              <w:widowControl/>
              <w:suppressLineNumbers w:val="0"/>
              <w:jc w:val="both"/>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Q=</w:t>
            </w:r>
            <w:r>
              <w:rPr>
                <w:rFonts w:hint="eastAsia" w:ascii="Arial" w:hAnsi="Arial" w:cs="Arial"/>
                <w:i w:val="0"/>
                <w:iCs w:val="0"/>
                <w:color w:val="auto"/>
                <w:kern w:val="0"/>
                <w:sz w:val="24"/>
                <w:szCs w:val="24"/>
                <w:u w:val="none"/>
                <w:lang w:val="en-US" w:eastAsia="zh-CN" w:bidi="ar"/>
              </w:rPr>
              <w:t>10</w:t>
            </w:r>
            <w:r>
              <w:rPr>
                <w:rFonts w:hint="default" w:ascii="Arial" w:hAnsi="Arial" w:eastAsia="宋体" w:cs="Arial"/>
                <w:i w:val="0"/>
                <w:iCs w:val="0"/>
                <w:color w:val="auto"/>
                <w:kern w:val="0"/>
                <w:sz w:val="24"/>
                <w:szCs w:val="24"/>
                <w:u w:val="none"/>
                <w:lang w:val="en-US" w:eastAsia="zh-CN" w:bidi="ar"/>
              </w:rPr>
              <w:t>m/mi</w:t>
            </w:r>
            <w:r>
              <w:rPr>
                <w:rFonts w:hint="eastAsia" w:ascii="Arial" w:hAnsi="Arial" w:cs="Arial"/>
                <w:i w:val="0"/>
                <w:iCs w:val="0"/>
                <w:color w:val="auto"/>
                <w:kern w:val="0"/>
                <w:sz w:val="24"/>
                <w:szCs w:val="24"/>
                <w:u w:val="none"/>
                <w:lang w:val="en-US" w:eastAsia="zh-CN" w:bidi="ar"/>
              </w:rPr>
              <w:t>n</w:t>
            </w:r>
            <w:r>
              <w:rPr>
                <w:rFonts w:hint="default" w:ascii="Arial" w:hAnsi="Arial" w:eastAsia="宋体" w:cs="Arial"/>
                <w:i w:val="0"/>
                <w:iCs w:val="0"/>
                <w:color w:val="auto"/>
                <w:kern w:val="0"/>
                <w:sz w:val="24"/>
                <w:szCs w:val="24"/>
                <w:u w:val="none"/>
                <w:lang w:val="en-US" w:eastAsia="zh-CN" w:bidi="ar"/>
              </w:rPr>
              <w:t>功率</w:t>
            </w:r>
            <w:r>
              <w:rPr>
                <w:rFonts w:hint="eastAsia" w:ascii="Arial" w:hAnsi="Arial" w:cs="Arial"/>
                <w:i w:val="0"/>
                <w:iCs w:val="0"/>
                <w:color w:val="auto"/>
                <w:kern w:val="0"/>
                <w:sz w:val="24"/>
                <w:szCs w:val="24"/>
                <w:u w:val="none"/>
                <w:lang w:val="en-US" w:eastAsia="zh-CN" w:bidi="ar"/>
              </w:rPr>
              <w:t>：15kW</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F96C97A">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台</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234D889F">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2</w:t>
            </w:r>
          </w:p>
        </w:tc>
        <w:tc>
          <w:tcPr>
            <w:tcW w:w="2763" w:type="dxa"/>
            <w:tcBorders>
              <w:top w:val="single" w:color="000000" w:sz="4" w:space="0"/>
              <w:left w:val="single" w:color="000000" w:sz="4" w:space="0"/>
              <w:bottom w:val="single" w:color="000000" w:sz="4" w:space="0"/>
              <w:right w:val="single" w:color="000000" w:sz="8" w:space="0"/>
            </w:tcBorders>
            <w:noWrap w:val="0"/>
            <w:vAlign w:val="center"/>
          </w:tcPr>
          <w:p w14:paraId="5165227F">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 xml:space="preserve"> 设备间 </w:t>
            </w:r>
            <w:r>
              <w:rPr>
                <w:rFonts w:hint="eastAsia" w:ascii="Arial" w:hAnsi="Arial" w:cs="Arial"/>
                <w:i w:val="0"/>
                <w:iCs w:val="0"/>
                <w:color w:val="auto"/>
                <w:kern w:val="0"/>
                <w:sz w:val="24"/>
                <w:szCs w:val="24"/>
                <w:u w:val="none"/>
                <w:lang w:val="en-US" w:eastAsia="zh-CN" w:bidi="ar"/>
              </w:rPr>
              <w:t xml:space="preserve"> </w:t>
            </w:r>
            <w:r>
              <w:rPr>
                <w:rFonts w:hint="default" w:ascii="Arial" w:hAnsi="Arial" w:eastAsia="宋体" w:cs="Arial"/>
                <w:i w:val="0"/>
                <w:iCs w:val="0"/>
                <w:color w:val="auto"/>
                <w:kern w:val="0"/>
                <w:sz w:val="24"/>
                <w:szCs w:val="24"/>
                <w:u w:val="none"/>
                <w:lang w:val="en-US" w:eastAsia="zh-CN" w:bidi="ar"/>
              </w:rPr>
              <w:t>一备一用</w:t>
            </w:r>
          </w:p>
        </w:tc>
      </w:tr>
      <w:tr w14:paraId="1A787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6" w:type="dxa"/>
            <w:tcBorders>
              <w:top w:val="single" w:color="000000" w:sz="4" w:space="0"/>
              <w:left w:val="single" w:color="000000" w:sz="8" w:space="0"/>
              <w:bottom w:val="single" w:color="000000" w:sz="4" w:space="0"/>
              <w:right w:val="single" w:color="000000" w:sz="4" w:space="0"/>
            </w:tcBorders>
            <w:noWrap w:val="0"/>
            <w:vAlign w:val="center"/>
          </w:tcPr>
          <w:p w14:paraId="1155C12E">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7</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001FA3D1">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eastAsia" w:ascii="Arial" w:hAnsi="Arial" w:cs="Arial"/>
                <w:i w:val="0"/>
                <w:iCs w:val="0"/>
                <w:color w:val="auto"/>
                <w:kern w:val="0"/>
                <w:sz w:val="24"/>
                <w:szCs w:val="24"/>
                <w:u w:val="none"/>
                <w:lang w:val="en-US" w:eastAsia="zh-CN" w:bidi="ar"/>
              </w:rPr>
              <w:t>活性氧</w:t>
            </w:r>
            <w:r>
              <w:rPr>
                <w:rFonts w:hint="default" w:ascii="Arial" w:hAnsi="Arial" w:eastAsia="宋体" w:cs="Arial"/>
                <w:i w:val="0"/>
                <w:iCs w:val="0"/>
                <w:color w:val="auto"/>
                <w:kern w:val="0"/>
                <w:sz w:val="24"/>
                <w:szCs w:val="24"/>
                <w:u w:val="none"/>
                <w:lang w:val="en-US" w:eastAsia="zh-CN" w:bidi="ar"/>
              </w:rPr>
              <w:t>消毒装置</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798F5005">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eastAsia" w:ascii="Arial" w:hAnsi="Arial" w:cs="Arial"/>
                <w:i w:val="0"/>
                <w:iCs w:val="0"/>
                <w:color w:val="auto"/>
                <w:kern w:val="0"/>
                <w:sz w:val="24"/>
                <w:szCs w:val="24"/>
                <w:u w:val="none"/>
                <w:lang w:val="en-US" w:eastAsia="zh-CN" w:bidi="ar"/>
              </w:rPr>
              <w:t>3</w:t>
            </w:r>
            <w:r>
              <w:rPr>
                <w:rFonts w:hint="default" w:ascii="Arial" w:hAnsi="Arial" w:eastAsia="宋体" w:cs="Arial"/>
                <w:i w:val="0"/>
                <w:iCs w:val="0"/>
                <w:color w:val="auto"/>
                <w:kern w:val="0"/>
                <w:sz w:val="24"/>
                <w:szCs w:val="24"/>
                <w:u w:val="none"/>
                <w:lang w:val="en-US" w:eastAsia="zh-CN" w:bidi="ar"/>
              </w:rPr>
              <w:t>000g/h</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BC78DAD">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套</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3E15E9D">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eastAsia" w:ascii="Arial" w:hAnsi="Arial" w:cs="Arial"/>
                <w:i w:val="0"/>
                <w:iCs w:val="0"/>
                <w:color w:val="auto"/>
                <w:kern w:val="0"/>
                <w:sz w:val="24"/>
                <w:szCs w:val="24"/>
                <w:u w:val="none"/>
                <w:lang w:val="en-US" w:eastAsia="zh-CN" w:bidi="ar"/>
              </w:rPr>
              <w:t>2</w:t>
            </w:r>
          </w:p>
        </w:tc>
        <w:tc>
          <w:tcPr>
            <w:tcW w:w="2763" w:type="dxa"/>
            <w:tcBorders>
              <w:top w:val="single" w:color="000000" w:sz="4" w:space="0"/>
              <w:left w:val="single" w:color="000000" w:sz="4" w:space="0"/>
              <w:bottom w:val="single" w:color="000000" w:sz="4" w:space="0"/>
              <w:right w:val="single" w:color="000000" w:sz="8" w:space="0"/>
            </w:tcBorders>
            <w:noWrap w:val="0"/>
            <w:vAlign w:val="center"/>
          </w:tcPr>
          <w:p w14:paraId="5C46973F">
            <w:pPr>
              <w:keepNext w:val="0"/>
              <w:keepLines w:val="0"/>
              <w:widowControl/>
              <w:suppressLineNumbers w:val="0"/>
              <w:jc w:val="center"/>
              <w:textAlignment w:val="center"/>
              <w:rPr>
                <w:rFonts w:hint="default" w:ascii="Arial" w:hAnsi="Arial" w:eastAsia="宋体" w:cs="Arial"/>
                <w:i w:val="0"/>
                <w:iCs w:val="0"/>
                <w:color w:val="auto"/>
                <w:sz w:val="24"/>
                <w:szCs w:val="24"/>
                <w:u w:val="none"/>
                <w:lang w:val="en-US"/>
              </w:rPr>
            </w:pPr>
            <w:r>
              <w:rPr>
                <w:rFonts w:hint="default" w:ascii="Arial" w:hAnsi="Arial" w:eastAsia="宋体" w:cs="Arial"/>
                <w:i w:val="0"/>
                <w:iCs w:val="0"/>
                <w:color w:val="auto"/>
                <w:kern w:val="0"/>
                <w:sz w:val="24"/>
                <w:szCs w:val="24"/>
                <w:u w:val="none"/>
                <w:lang w:val="en-US" w:eastAsia="zh-CN" w:bidi="ar"/>
              </w:rPr>
              <w:t>配</w:t>
            </w:r>
            <w:r>
              <w:rPr>
                <w:rFonts w:hint="eastAsia" w:ascii="Arial" w:hAnsi="Arial" w:cs="Arial"/>
                <w:i w:val="0"/>
                <w:iCs w:val="0"/>
                <w:color w:val="auto"/>
                <w:kern w:val="0"/>
                <w:sz w:val="24"/>
                <w:szCs w:val="24"/>
                <w:u w:val="none"/>
                <w:lang w:val="en-US" w:eastAsia="zh-CN" w:bidi="ar"/>
              </w:rPr>
              <w:t xml:space="preserve">药液混合桶 </w:t>
            </w:r>
            <w:r>
              <w:rPr>
                <w:rFonts w:hint="default" w:ascii="Arial" w:hAnsi="Arial" w:eastAsia="宋体" w:cs="Arial"/>
                <w:i w:val="0"/>
                <w:iCs w:val="0"/>
                <w:color w:val="auto"/>
                <w:kern w:val="0"/>
                <w:sz w:val="24"/>
                <w:szCs w:val="24"/>
                <w:u w:val="none"/>
                <w:lang w:val="en-US" w:eastAsia="zh-CN" w:bidi="ar"/>
              </w:rPr>
              <w:t>设备间</w:t>
            </w:r>
          </w:p>
        </w:tc>
      </w:tr>
      <w:tr w14:paraId="04461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6" w:type="dxa"/>
            <w:tcBorders>
              <w:top w:val="single" w:color="000000" w:sz="4" w:space="0"/>
              <w:left w:val="single" w:color="000000" w:sz="8" w:space="0"/>
              <w:bottom w:val="single" w:color="000000" w:sz="4" w:space="0"/>
              <w:right w:val="single" w:color="000000" w:sz="4" w:space="0"/>
            </w:tcBorders>
            <w:noWrap w:val="0"/>
            <w:vAlign w:val="center"/>
          </w:tcPr>
          <w:p w14:paraId="4D4C30A2">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8</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900C9">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default" w:ascii="Arial" w:hAnsi="Arial" w:eastAsia="宋体" w:cs="Arial"/>
                <w:i w:val="0"/>
                <w:iCs w:val="0"/>
                <w:color w:val="auto"/>
                <w:kern w:val="0"/>
                <w:sz w:val="24"/>
                <w:szCs w:val="24"/>
                <w:u w:val="none"/>
                <w:lang w:val="en-US" w:eastAsia="zh-CN" w:bidi="ar"/>
              </w:rPr>
              <w:t>生化填料</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2A487">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default" w:ascii="Arial" w:hAnsi="Arial" w:eastAsia="宋体" w:cs="Arial"/>
                <w:i w:val="0"/>
                <w:iCs w:val="0"/>
                <w:color w:val="auto"/>
                <w:kern w:val="0"/>
                <w:sz w:val="24"/>
                <w:szCs w:val="24"/>
                <w:u w:val="none"/>
                <w:lang w:val="en-US" w:eastAsia="zh-CN" w:bidi="ar"/>
              </w:rPr>
              <w:t>Φ60</w:t>
            </w:r>
            <w:r>
              <w:rPr>
                <w:rFonts w:hint="eastAsia" w:ascii="Arial" w:hAnsi="Arial" w:cs="Arial"/>
                <w:i w:val="0"/>
                <w:iCs w:val="0"/>
                <w:color w:val="auto"/>
                <w:kern w:val="0"/>
                <w:sz w:val="24"/>
                <w:szCs w:val="24"/>
                <w:u w:val="none"/>
                <w:lang w:val="en-US" w:eastAsia="zh-CN" w:bidi="ar"/>
              </w:rPr>
              <w:t>，</w:t>
            </w:r>
            <w:r>
              <w:rPr>
                <w:rFonts w:hint="default" w:ascii="Arial" w:hAnsi="Arial" w:eastAsia="宋体" w:cs="Arial"/>
                <w:i w:val="0"/>
                <w:iCs w:val="0"/>
                <w:color w:val="auto"/>
                <w:kern w:val="0"/>
                <w:sz w:val="24"/>
                <w:szCs w:val="24"/>
                <w:u w:val="none"/>
                <w:lang w:val="en-US" w:eastAsia="zh-CN" w:bidi="ar"/>
              </w:rPr>
              <w:t>间距15cm</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D3BCE">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default" w:ascii="Arial" w:hAnsi="Arial" w:eastAsia="宋体" w:cs="Arial"/>
                <w:i w:val="0"/>
                <w:iCs w:val="0"/>
                <w:color w:val="auto"/>
                <w:kern w:val="0"/>
                <w:sz w:val="24"/>
                <w:szCs w:val="24"/>
                <w:u w:val="none"/>
                <w:lang w:val="en-US" w:eastAsia="zh-CN" w:bidi="ar"/>
              </w:rPr>
              <w:t xml:space="preserve">m </w:t>
            </w:r>
            <w:r>
              <w:rPr>
                <w:rFonts w:hint="default" w:ascii="Arial" w:hAnsi="Arial" w:eastAsia="宋体" w:cs="Arial"/>
                <w:i w:val="0"/>
                <w:iCs w:val="0"/>
                <w:color w:val="auto"/>
                <w:kern w:val="0"/>
                <w:sz w:val="24"/>
                <w:szCs w:val="24"/>
                <w:u w:val="none"/>
                <w:vertAlign w:val="superscript"/>
                <w:lang w:val="en-US" w:eastAsia="zh-CN" w:bidi="ar"/>
              </w:rPr>
              <w:t>3</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3BE51">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eastAsia" w:ascii="Arial" w:hAnsi="Arial" w:cs="Arial"/>
                <w:i w:val="0"/>
                <w:iCs w:val="0"/>
                <w:color w:val="auto"/>
                <w:kern w:val="0"/>
                <w:sz w:val="24"/>
                <w:szCs w:val="24"/>
                <w:u w:val="none"/>
                <w:lang w:val="en-US" w:eastAsia="zh-CN" w:bidi="ar"/>
              </w:rPr>
              <w:t>182.5</w:t>
            </w:r>
          </w:p>
        </w:tc>
        <w:tc>
          <w:tcPr>
            <w:tcW w:w="2763"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93DB566">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eastAsia" w:ascii="Arial" w:hAnsi="Arial" w:cs="Arial"/>
                <w:i w:val="0"/>
                <w:iCs w:val="0"/>
                <w:color w:val="auto"/>
                <w:kern w:val="0"/>
                <w:sz w:val="24"/>
                <w:szCs w:val="24"/>
                <w:u w:val="none"/>
                <w:lang w:val="en-US" w:eastAsia="zh-CN" w:bidi="ar"/>
              </w:rPr>
              <w:t>水解酸化池、接触</w:t>
            </w:r>
            <w:r>
              <w:rPr>
                <w:rFonts w:hint="default" w:ascii="Arial" w:hAnsi="Arial" w:eastAsia="宋体" w:cs="Arial"/>
                <w:i w:val="0"/>
                <w:iCs w:val="0"/>
                <w:color w:val="auto"/>
                <w:kern w:val="0"/>
                <w:sz w:val="24"/>
                <w:szCs w:val="24"/>
                <w:u w:val="none"/>
                <w:lang w:val="en-US" w:eastAsia="zh-CN" w:bidi="ar"/>
              </w:rPr>
              <w:t>好氧池</w:t>
            </w:r>
          </w:p>
        </w:tc>
      </w:tr>
      <w:tr w14:paraId="4ECD4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6" w:type="dxa"/>
            <w:tcBorders>
              <w:top w:val="single" w:color="000000" w:sz="4" w:space="0"/>
              <w:left w:val="single" w:color="000000" w:sz="8" w:space="0"/>
              <w:bottom w:val="single" w:color="000000" w:sz="4" w:space="0"/>
              <w:right w:val="single" w:color="000000" w:sz="4" w:space="0"/>
            </w:tcBorders>
            <w:noWrap w:val="0"/>
            <w:vAlign w:val="center"/>
          </w:tcPr>
          <w:p w14:paraId="52E996DB">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9</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E2155">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eastAsia" w:ascii="Arial" w:hAnsi="Arial" w:cs="Arial"/>
                <w:i w:val="0"/>
                <w:iCs w:val="0"/>
                <w:color w:val="auto"/>
                <w:sz w:val="24"/>
                <w:szCs w:val="24"/>
                <w:u w:val="none"/>
                <w:lang w:val="en-US" w:eastAsia="zh-CN"/>
              </w:rPr>
              <w:t>斜管填料</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68436">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eastAsia" w:ascii="Arial" w:hAnsi="Arial" w:cs="Arial"/>
                <w:i w:val="0"/>
                <w:iCs w:val="0"/>
                <w:color w:val="auto"/>
                <w:sz w:val="24"/>
                <w:szCs w:val="24"/>
                <w:u w:val="none"/>
                <w:lang w:val="en-US" w:eastAsia="zh-CN"/>
              </w:rPr>
              <w:t>Φ50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F6319">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default" w:ascii="Arial" w:hAnsi="Arial" w:eastAsia="宋体" w:cs="Arial"/>
                <w:i w:val="0"/>
                <w:iCs w:val="0"/>
                <w:color w:val="auto"/>
                <w:kern w:val="0"/>
                <w:sz w:val="24"/>
                <w:szCs w:val="24"/>
                <w:u w:val="none"/>
                <w:lang w:val="en-US" w:eastAsia="zh-CN" w:bidi="ar"/>
              </w:rPr>
              <w:t xml:space="preserve">m </w:t>
            </w:r>
            <w:r>
              <w:rPr>
                <w:rFonts w:hint="default" w:ascii="Arial" w:hAnsi="Arial" w:eastAsia="宋体" w:cs="Arial"/>
                <w:i w:val="0"/>
                <w:iCs w:val="0"/>
                <w:color w:val="auto"/>
                <w:kern w:val="0"/>
                <w:sz w:val="24"/>
                <w:szCs w:val="24"/>
                <w:u w:val="none"/>
                <w:vertAlign w:val="superscript"/>
                <w:lang w:val="en-US" w:eastAsia="zh-CN" w:bidi="ar"/>
              </w:rPr>
              <w:t>3</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A78E2">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eastAsia" w:ascii="Arial" w:hAnsi="Arial" w:cs="Arial"/>
                <w:i w:val="0"/>
                <w:iCs w:val="0"/>
                <w:color w:val="auto"/>
                <w:kern w:val="2"/>
                <w:sz w:val="24"/>
                <w:szCs w:val="24"/>
                <w:u w:val="none"/>
                <w:lang w:val="en-US" w:eastAsia="zh-CN" w:bidi="ar-SA"/>
              </w:rPr>
              <w:t>40</w:t>
            </w:r>
          </w:p>
        </w:tc>
        <w:tc>
          <w:tcPr>
            <w:tcW w:w="2763"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0792D13">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eastAsia" w:ascii="Arial" w:hAnsi="Arial" w:cs="Arial"/>
                <w:i w:val="0"/>
                <w:iCs w:val="0"/>
                <w:color w:val="auto"/>
                <w:kern w:val="2"/>
                <w:sz w:val="24"/>
                <w:szCs w:val="24"/>
                <w:u w:val="none"/>
                <w:lang w:val="en-US" w:eastAsia="zh-CN" w:bidi="ar-SA"/>
              </w:rPr>
              <w:t>二沉池</w:t>
            </w:r>
          </w:p>
        </w:tc>
      </w:tr>
      <w:tr w14:paraId="083CA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6" w:type="dxa"/>
            <w:tcBorders>
              <w:top w:val="single" w:color="000000" w:sz="4" w:space="0"/>
              <w:left w:val="single" w:color="000000" w:sz="8" w:space="0"/>
              <w:bottom w:val="single" w:color="000000" w:sz="4" w:space="0"/>
              <w:right w:val="single" w:color="000000" w:sz="4" w:space="0"/>
            </w:tcBorders>
            <w:noWrap w:val="0"/>
            <w:vAlign w:val="center"/>
          </w:tcPr>
          <w:p w14:paraId="0AF0D555">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10</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79E6E">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default" w:ascii="Arial" w:hAnsi="Arial" w:eastAsia="宋体" w:cs="Arial"/>
                <w:i w:val="0"/>
                <w:iCs w:val="0"/>
                <w:color w:val="auto"/>
                <w:kern w:val="0"/>
                <w:sz w:val="24"/>
                <w:szCs w:val="24"/>
                <w:u w:val="none"/>
                <w:lang w:val="en-US" w:eastAsia="zh-CN" w:bidi="ar"/>
              </w:rPr>
              <w:t>穿孔布水管</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008C6">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default" w:ascii="Arial" w:hAnsi="Arial" w:eastAsia="宋体" w:cs="Arial"/>
                <w:i w:val="0"/>
                <w:iCs w:val="0"/>
                <w:color w:val="auto"/>
                <w:kern w:val="0"/>
                <w:sz w:val="24"/>
                <w:szCs w:val="24"/>
                <w:u w:val="none"/>
                <w:lang w:val="en-US" w:eastAsia="zh-CN" w:bidi="ar"/>
              </w:rPr>
              <w:t>DN</w:t>
            </w:r>
            <w:r>
              <w:rPr>
                <w:rFonts w:hint="eastAsia" w:ascii="Arial" w:hAnsi="Arial" w:cs="Arial"/>
                <w:i w:val="0"/>
                <w:iCs w:val="0"/>
                <w:color w:val="auto"/>
                <w:kern w:val="0"/>
                <w:sz w:val="24"/>
                <w:szCs w:val="24"/>
                <w:u w:val="none"/>
                <w:lang w:val="en-US" w:eastAsia="zh-CN" w:bidi="ar"/>
              </w:rPr>
              <w:t>63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D91E1">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default" w:ascii="Arial" w:hAnsi="Arial" w:eastAsia="宋体" w:cs="Arial"/>
                <w:i w:val="0"/>
                <w:iCs w:val="0"/>
                <w:color w:val="auto"/>
                <w:kern w:val="0"/>
                <w:sz w:val="24"/>
                <w:szCs w:val="24"/>
                <w:u w:val="none"/>
                <w:lang w:val="en-US" w:eastAsia="zh-CN" w:bidi="ar"/>
              </w:rPr>
              <w:t>项</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63DE6">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default" w:ascii="Arial" w:hAnsi="Arial" w:eastAsia="宋体" w:cs="Arial"/>
                <w:i w:val="0"/>
                <w:iCs w:val="0"/>
                <w:color w:val="auto"/>
                <w:kern w:val="0"/>
                <w:sz w:val="24"/>
                <w:szCs w:val="24"/>
                <w:u w:val="none"/>
                <w:lang w:val="en-US" w:eastAsia="zh-CN" w:bidi="ar"/>
              </w:rPr>
              <w:t>1</w:t>
            </w:r>
          </w:p>
        </w:tc>
        <w:tc>
          <w:tcPr>
            <w:tcW w:w="2763"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648AA86B">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eastAsia" w:ascii="Arial" w:hAnsi="Arial" w:cs="Arial"/>
                <w:i w:val="0"/>
                <w:iCs w:val="0"/>
                <w:color w:val="auto"/>
                <w:kern w:val="0"/>
                <w:sz w:val="24"/>
                <w:szCs w:val="24"/>
                <w:u w:val="none"/>
                <w:lang w:val="en-US" w:eastAsia="zh-CN" w:bidi="ar"/>
              </w:rPr>
              <w:t>调节</w:t>
            </w:r>
            <w:r>
              <w:rPr>
                <w:rFonts w:hint="default" w:ascii="Arial" w:hAnsi="Arial" w:eastAsia="宋体" w:cs="Arial"/>
                <w:i w:val="0"/>
                <w:iCs w:val="0"/>
                <w:color w:val="auto"/>
                <w:kern w:val="0"/>
                <w:sz w:val="24"/>
                <w:szCs w:val="24"/>
                <w:u w:val="none"/>
                <w:lang w:val="en-US" w:eastAsia="zh-CN" w:bidi="ar"/>
              </w:rPr>
              <w:t>池</w:t>
            </w:r>
          </w:p>
        </w:tc>
      </w:tr>
      <w:tr w14:paraId="6C856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6" w:type="dxa"/>
            <w:tcBorders>
              <w:top w:val="single" w:color="000000" w:sz="4" w:space="0"/>
              <w:left w:val="single" w:color="000000" w:sz="8" w:space="0"/>
              <w:bottom w:val="single" w:color="000000" w:sz="4" w:space="0"/>
              <w:right w:val="single" w:color="000000" w:sz="4" w:space="0"/>
            </w:tcBorders>
            <w:noWrap w:val="0"/>
            <w:vAlign w:val="center"/>
          </w:tcPr>
          <w:p w14:paraId="769D2299">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11</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6D3CD">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default" w:ascii="Arial" w:hAnsi="Arial" w:eastAsia="宋体" w:cs="Arial"/>
                <w:i w:val="0"/>
                <w:iCs w:val="0"/>
                <w:color w:val="auto"/>
                <w:kern w:val="0"/>
                <w:sz w:val="24"/>
                <w:szCs w:val="24"/>
                <w:u w:val="none"/>
                <w:lang w:val="en-US" w:eastAsia="zh-CN" w:bidi="ar"/>
              </w:rPr>
              <w:t>板框压滤机</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E56EF">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default" w:ascii="Arial" w:hAnsi="Arial" w:eastAsia="宋体" w:cs="Arial"/>
                <w:i w:val="0"/>
                <w:iCs w:val="0"/>
                <w:color w:val="auto"/>
                <w:kern w:val="0"/>
                <w:sz w:val="24"/>
                <w:szCs w:val="24"/>
                <w:u w:val="none"/>
                <w:lang w:val="en-US" w:eastAsia="zh-CN" w:bidi="ar"/>
              </w:rPr>
              <w:t>压滤面积</w:t>
            </w:r>
            <w:r>
              <w:rPr>
                <w:rFonts w:hint="eastAsia" w:ascii="Arial" w:hAnsi="Arial" w:cs="Arial"/>
                <w:i w:val="0"/>
                <w:iCs w:val="0"/>
                <w:color w:val="auto"/>
                <w:kern w:val="0"/>
                <w:sz w:val="24"/>
                <w:szCs w:val="24"/>
                <w:u w:val="none"/>
                <w:lang w:val="en-US" w:eastAsia="zh-CN" w:bidi="ar"/>
              </w:rPr>
              <w:t>：2</w:t>
            </w:r>
            <w:r>
              <w:rPr>
                <w:rFonts w:hint="default" w:ascii="Arial" w:hAnsi="Arial" w:eastAsia="宋体" w:cs="Arial"/>
                <w:i w:val="0"/>
                <w:iCs w:val="0"/>
                <w:color w:val="auto"/>
                <w:kern w:val="0"/>
                <w:sz w:val="24"/>
                <w:szCs w:val="24"/>
                <w:u w:val="none"/>
                <w:lang w:val="en-US" w:eastAsia="zh-CN" w:bidi="ar"/>
              </w:rPr>
              <w:t xml:space="preserve">0m </w:t>
            </w:r>
            <w:r>
              <w:rPr>
                <w:rFonts w:hint="default" w:ascii="Arial" w:hAnsi="Arial" w:eastAsia="宋体" w:cs="Arial"/>
                <w:i w:val="0"/>
                <w:iCs w:val="0"/>
                <w:color w:val="auto"/>
                <w:kern w:val="0"/>
                <w:sz w:val="24"/>
                <w:szCs w:val="24"/>
                <w:u w:val="none"/>
                <w:vertAlign w:val="superscript"/>
                <w:lang w:val="en-US" w:eastAsia="zh-CN" w:bidi="ar"/>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C5343">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default" w:ascii="Arial" w:hAnsi="Arial" w:eastAsia="宋体" w:cs="Arial"/>
                <w:i w:val="0"/>
                <w:iCs w:val="0"/>
                <w:color w:val="auto"/>
                <w:kern w:val="0"/>
                <w:sz w:val="24"/>
                <w:szCs w:val="24"/>
                <w:u w:val="none"/>
                <w:lang w:val="en-US" w:eastAsia="zh-CN" w:bidi="ar"/>
              </w:rPr>
              <w:t>套</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007C8">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default" w:ascii="Arial" w:hAnsi="Arial" w:eastAsia="宋体" w:cs="Arial"/>
                <w:i w:val="0"/>
                <w:iCs w:val="0"/>
                <w:color w:val="auto"/>
                <w:kern w:val="0"/>
                <w:sz w:val="24"/>
                <w:szCs w:val="24"/>
                <w:u w:val="none"/>
                <w:lang w:val="en-US" w:eastAsia="zh-CN" w:bidi="ar"/>
              </w:rPr>
              <w:t>1</w:t>
            </w:r>
          </w:p>
        </w:tc>
        <w:tc>
          <w:tcPr>
            <w:tcW w:w="2763"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01CA3AA5">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default" w:ascii="Arial" w:hAnsi="Arial" w:eastAsia="宋体" w:cs="Arial"/>
                <w:i w:val="0"/>
                <w:iCs w:val="0"/>
                <w:color w:val="auto"/>
                <w:kern w:val="0"/>
                <w:sz w:val="24"/>
                <w:szCs w:val="24"/>
                <w:u w:val="none"/>
                <w:lang w:val="en-US" w:eastAsia="zh-CN" w:bidi="ar"/>
              </w:rPr>
              <w:t>设备间</w:t>
            </w:r>
          </w:p>
        </w:tc>
      </w:tr>
      <w:tr w14:paraId="0DB7C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6" w:type="dxa"/>
            <w:tcBorders>
              <w:top w:val="single" w:color="000000" w:sz="4" w:space="0"/>
              <w:left w:val="single" w:color="000000" w:sz="8" w:space="0"/>
              <w:bottom w:val="single" w:color="000000" w:sz="4" w:space="0"/>
              <w:right w:val="single" w:color="000000" w:sz="4" w:space="0"/>
            </w:tcBorders>
            <w:noWrap w:val="0"/>
            <w:vAlign w:val="center"/>
          </w:tcPr>
          <w:p w14:paraId="7180AE1B">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12</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FA737">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default" w:ascii="Arial" w:hAnsi="Arial" w:eastAsia="宋体" w:cs="Arial"/>
                <w:i w:val="0"/>
                <w:iCs w:val="0"/>
                <w:color w:val="auto"/>
                <w:kern w:val="0"/>
                <w:sz w:val="24"/>
                <w:szCs w:val="24"/>
                <w:u w:val="none"/>
                <w:lang w:val="en-US" w:eastAsia="zh-CN" w:bidi="ar"/>
              </w:rPr>
              <w:t>高效离子除臭装置</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83B23">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default" w:ascii="Arial" w:hAnsi="Arial" w:eastAsia="宋体" w:cs="Arial"/>
                <w:i w:val="0"/>
                <w:iCs w:val="0"/>
                <w:color w:val="auto"/>
                <w:kern w:val="0"/>
                <w:sz w:val="24"/>
                <w:szCs w:val="24"/>
                <w:u w:val="none"/>
                <w:lang w:val="en-US" w:eastAsia="zh-CN" w:bidi="ar"/>
              </w:rPr>
              <w:t>处理风量</w:t>
            </w:r>
            <w:r>
              <w:rPr>
                <w:rFonts w:hint="eastAsia" w:ascii="Arial" w:hAnsi="Arial" w:cs="Arial"/>
                <w:i w:val="0"/>
                <w:iCs w:val="0"/>
                <w:color w:val="auto"/>
                <w:kern w:val="0"/>
                <w:sz w:val="24"/>
                <w:szCs w:val="24"/>
                <w:u w:val="none"/>
                <w:lang w:val="en-US" w:eastAsia="zh-CN" w:bidi="ar"/>
              </w:rPr>
              <w:t>：8</w:t>
            </w:r>
            <w:r>
              <w:rPr>
                <w:rFonts w:hint="default" w:ascii="Arial" w:hAnsi="Arial" w:eastAsia="宋体" w:cs="Arial"/>
                <w:i w:val="0"/>
                <w:iCs w:val="0"/>
                <w:color w:val="auto"/>
                <w:kern w:val="0"/>
                <w:sz w:val="24"/>
                <w:szCs w:val="24"/>
                <w:u w:val="none"/>
                <w:lang w:val="en-US" w:eastAsia="zh-CN" w:bidi="ar"/>
              </w:rPr>
              <w:t>000</w:t>
            </w:r>
            <w:r>
              <w:rPr>
                <w:rFonts w:hint="eastAsia" w:ascii="Arial" w:hAnsi="Arial" w:cs="Arial"/>
                <w:i w:val="0"/>
                <w:iCs w:val="0"/>
                <w:color w:val="auto"/>
                <w:kern w:val="0"/>
                <w:sz w:val="24"/>
                <w:szCs w:val="24"/>
                <w:u w:val="none"/>
                <w:lang w:val="en-US" w:eastAsia="zh-CN" w:bidi="ar"/>
              </w:rPr>
              <w:t>m³</w:t>
            </w:r>
            <w:r>
              <w:rPr>
                <w:rFonts w:hint="default" w:ascii="Arial" w:hAnsi="Arial" w:eastAsia="宋体" w:cs="Arial"/>
                <w:i w:val="0"/>
                <w:iCs w:val="0"/>
                <w:color w:val="auto"/>
                <w:kern w:val="0"/>
                <w:sz w:val="24"/>
                <w:szCs w:val="24"/>
                <w:u w:val="none"/>
                <w:lang w:val="en-US" w:eastAsia="zh-CN" w:bidi="ar"/>
              </w:rPr>
              <w:t xml:space="preserve">/h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DA3EE">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default" w:ascii="Arial" w:hAnsi="Arial" w:eastAsia="宋体" w:cs="Arial"/>
                <w:i w:val="0"/>
                <w:iCs w:val="0"/>
                <w:color w:val="auto"/>
                <w:kern w:val="0"/>
                <w:sz w:val="24"/>
                <w:szCs w:val="24"/>
                <w:u w:val="none"/>
                <w:lang w:val="en-US" w:eastAsia="zh-CN" w:bidi="ar"/>
              </w:rPr>
              <w:t>套</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38738">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default" w:ascii="Arial" w:hAnsi="Arial" w:eastAsia="宋体" w:cs="Arial"/>
                <w:i w:val="0"/>
                <w:iCs w:val="0"/>
                <w:color w:val="auto"/>
                <w:kern w:val="0"/>
                <w:sz w:val="24"/>
                <w:szCs w:val="24"/>
                <w:u w:val="none"/>
                <w:lang w:val="en-US" w:eastAsia="zh-CN" w:bidi="ar"/>
              </w:rPr>
              <w:t>1</w:t>
            </w:r>
          </w:p>
        </w:tc>
        <w:tc>
          <w:tcPr>
            <w:tcW w:w="2763"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238335DD">
            <w:pPr>
              <w:keepNext w:val="0"/>
              <w:keepLines w:val="0"/>
              <w:widowControl/>
              <w:suppressLineNumbers w:val="0"/>
              <w:jc w:val="center"/>
              <w:textAlignment w:val="center"/>
              <w:rPr>
                <w:rFonts w:hint="default" w:ascii="Arial" w:hAnsi="Arial" w:eastAsia="宋体" w:cs="Arial"/>
                <w:i w:val="0"/>
                <w:iCs w:val="0"/>
                <w:color w:val="auto"/>
                <w:kern w:val="0"/>
                <w:sz w:val="24"/>
                <w:szCs w:val="24"/>
                <w:u w:val="none"/>
                <w:lang w:val="en-US" w:eastAsia="zh-CN" w:bidi="ar"/>
              </w:rPr>
            </w:pPr>
            <w:r>
              <w:rPr>
                <w:rFonts w:hint="default" w:ascii="Arial" w:hAnsi="Arial" w:eastAsia="宋体" w:cs="Arial"/>
                <w:i w:val="0"/>
                <w:iCs w:val="0"/>
                <w:color w:val="auto"/>
                <w:kern w:val="0"/>
                <w:sz w:val="24"/>
                <w:szCs w:val="24"/>
                <w:u w:val="none"/>
                <w:lang w:val="en-US" w:eastAsia="zh-CN" w:bidi="ar"/>
              </w:rPr>
              <w:t>功率</w:t>
            </w:r>
            <w:r>
              <w:rPr>
                <w:rFonts w:hint="eastAsia" w:ascii="Arial" w:hAnsi="Arial" w:cs="Arial"/>
                <w:i w:val="0"/>
                <w:iCs w:val="0"/>
                <w:color w:val="auto"/>
                <w:kern w:val="0"/>
                <w:sz w:val="24"/>
                <w:szCs w:val="24"/>
                <w:u w:val="none"/>
                <w:lang w:val="en-US" w:eastAsia="zh-CN" w:bidi="ar"/>
              </w:rPr>
              <w:t>：3.9kW+3kW</w:t>
            </w:r>
            <w:r>
              <w:rPr>
                <w:rFonts w:hint="default" w:ascii="Arial" w:hAnsi="Arial" w:eastAsia="宋体" w:cs="Arial"/>
                <w:i w:val="0"/>
                <w:iCs w:val="0"/>
                <w:color w:val="auto"/>
                <w:kern w:val="0"/>
                <w:sz w:val="24"/>
                <w:szCs w:val="24"/>
                <w:u w:val="none"/>
                <w:lang w:val="en-US" w:eastAsia="zh-CN" w:bidi="ar"/>
              </w:rPr>
              <w:t xml:space="preserve"> </w:t>
            </w:r>
          </w:p>
          <w:p w14:paraId="7D05B9B7">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default" w:ascii="Arial" w:hAnsi="Arial" w:eastAsia="宋体" w:cs="Arial"/>
                <w:i w:val="0"/>
                <w:iCs w:val="0"/>
                <w:color w:val="auto"/>
                <w:kern w:val="0"/>
                <w:sz w:val="24"/>
                <w:szCs w:val="24"/>
                <w:u w:val="none"/>
                <w:lang w:val="en-US" w:eastAsia="zh-CN" w:bidi="ar"/>
              </w:rPr>
              <w:t>设备间</w:t>
            </w:r>
          </w:p>
        </w:tc>
      </w:tr>
      <w:tr w14:paraId="5C374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6" w:type="dxa"/>
            <w:tcBorders>
              <w:top w:val="single" w:color="000000" w:sz="4" w:space="0"/>
              <w:left w:val="single" w:color="000000" w:sz="8" w:space="0"/>
              <w:bottom w:val="single" w:color="000000" w:sz="4" w:space="0"/>
              <w:right w:val="single" w:color="000000" w:sz="4" w:space="0"/>
            </w:tcBorders>
            <w:noWrap w:val="0"/>
            <w:vAlign w:val="center"/>
          </w:tcPr>
          <w:p w14:paraId="14797B45">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13</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020D3">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default" w:ascii="Arial" w:hAnsi="Arial" w:eastAsia="宋体" w:cs="Arial"/>
                <w:i w:val="0"/>
                <w:iCs w:val="0"/>
                <w:color w:val="auto"/>
                <w:kern w:val="0"/>
                <w:sz w:val="24"/>
                <w:szCs w:val="24"/>
                <w:u w:val="none"/>
                <w:lang w:val="en-US" w:eastAsia="zh-CN" w:bidi="ar"/>
              </w:rPr>
              <w:t>PLC控制系统</w:t>
            </w:r>
            <w:r>
              <w:rPr>
                <w:rFonts w:hint="eastAsia" w:ascii="Arial" w:hAnsi="Arial" w:cs="Arial"/>
                <w:i w:val="0"/>
                <w:iCs w:val="0"/>
                <w:color w:val="auto"/>
                <w:kern w:val="0"/>
                <w:sz w:val="24"/>
                <w:szCs w:val="24"/>
                <w:u w:val="none"/>
                <w:lang w:val="en-US" w:eastAsia="zh-CN" w:bidi="ar"/>
              </w:rPr>
              <w:t>及电控箱</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BBFED">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eastAsia" w:ascii="Arial" w:hAnsi="Arial" w:cs="Arial"/>
                <w:i w:val="0"/>
                <w:iCs w:val="0"/>
                <w:color w:val="auto"/>
                <w:kern w:val="0"/>
                <w:sz w:val="24"/>
                <w:szCs w:val="24"/>
                <w:u w:val="none"/>
                <w:lang w:val="en-US" w:eastAsia="zh-CN" w:bidi="ar"/>
              </w:rPr>
              <w:t>20</w:t>
            </w:r>
            <w:r>
              <w:rPr>
                <w:rFonts w:hint="default" w:ascii="Arial" w:hAnsi="Arial" w:eastAsia="宋体" w:cs="Arial"/>
                <w:i w:val="0"/>
                <w:iCs w:val="0"/>
                <w:color w:val="auto"/>
                <w:kern w:val="0"/>
                <w:sz w:val="24"/>
                <w:szCs w:val="24"/>
                <w:u w:val="none"/>
                <w:lang w:val="en-US" w:eastAsia="zh-CN" w:bidi="ar"/>
              </w:rPr>
              <w:t>00X800mm</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A33E9">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default" w:ascii="Arial" w:hAnsi="Arial" w:eastAsia="宋体" w:cs="Arial"/>
                <w:i w:val="0"/>
                <w:iCs w:val="0"/>
                <w:color w:val="auto"/>
                <w:kern w:val="0"/>
                <w:sz w:val="24"/>
                <w:szCs w:val="24"/>
                <w:u w:val="none"/>
                <w:lang w:val="en-US" w:eastAsia="zh-CN" w:bidi="ar"/>
              </w:rPr>
              <w:t>套</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60F5C">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eastAsia" w:ascii="Arial" w:hAnsi="Arial" w:cs="Arial"/>
                <w:i w:val="0"/>
                <w:iCs w:val="0"/>
                <w:color w:val="auto"/>
                <w:kern w:val="0"/>
                <w:sz w:val="24"/>
                <w:szCs w:val="24"/>
                <w:u w:val="none"/>
                <w:lang w:val="en-US" w:eastAsia="zh-CN" w:bidi="ar"/>
              </w:rPr>
              <w:t>2</w:t>
            </w:r>
          </w:p>
        </w:tc>
        <w:tc>
          <w:tcPr>
            <w:tcW w:w="2763"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602592C2">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default" w:ascii="Arial" w:hAnsi="Arial" w:eastAsia="宋体" w:cs="Arial"/>
                <w:i w:val="0"/>
                <w:iCs w:val="0"/>
                <w:color w:val="auto"/>
                <w:kern w:val="0"/>
                <w:sz w:val="24"/>
                <w:szCs w:val="24"/>
                <w:u w:val="none"/>
                <w:lang w:val="en-US" w:eastAsia="zh-CN" w:bidi="ar"/>
              </w:rPr>
              <w:t xml:space="preserve"> 设备间</w:t>
            </w:r>
          </w:p>
        </w:tc>
      </w:tr>
      <w:tr w14:paraId="2D6DD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6" w:type="dxa"/>
            <w:tcBorders>
              <w:top w:val="single" w:color="000000" w:sz="4" w:space="0"/>
              <w:left w:val="single" w:color="000000" w:sz="8" w:space="0"/>
              <w:bottom w:val="single" w:color="000000" w:sz="4" w:space="0"/>
              <w:right w:val="single" w:color="000000" w:sz="4" w:space="0"/>
            </w:tcBorders>
            <w:noWrap w:val="0"/>
            <w:vAlign w:val="center"/>
          </w:tcPr>
          <w:p w14:paraId="373CA473">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14</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4848A">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default" w:ascii="Arial" w:hAnsi="Arial" w:eastAsia="宋体" w:cs="Arial"/>
                <w:i w:val="0"/>
                <w:iCs w:val="0"/>
                <w:color w:val="auto"/>
                <w:kern w:val="0"/>
                <w:sz w:val="24"/>
                <w:szCs w:val="24"/>
                <w:u w:val="none"/>
                <w:lang w:val="en-US" w:eastAsia="zh-CN" w:bidi="ar"/>
              </w:rPr>
              <w:t>微孔曝气器</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672E7">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eastAsia" w:ascii="Arial" w:hAnsi="Arial" w:cs="Arial"/>
                <w:i w:val="0"/>
                <w:iCs w:val="0"/>
                <w:color w:val="auto"/>
                <w:kern w:val="0"/>
                <w:sz w:val="24"/>
                <w:szCs w:val="24"/>
                <w:u w:val="none"/>
                <w:lang w:val="en-US" w:eastAsia="zh-CN" w:bidi="ar"/>
              </w:rPr>
              <w:t>L=1000mm</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E0B6C">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default" w:ascii="Arial" w:hAnsi="Arial" w:eastAsia="宋体" w:cs="Arial"/>
                <w:i w:val="0"/>
                <w:iCs w:val="0"/>
                <w:color w:val="auto"/>
                <w:kern w:val="0"/>
                <w:sz w:val="24"/>
                <w:szCs w:val="24"/>
                <w:u w:val="none"/>
                <w:lang w:val="en-US" w:eastAsia="zh-CN" w:bidi="ar"/>
              </w:rPr>
              <w:t>套</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9C1BC">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eastAsia" w:ascii="Arial" w:hAnsi="Arial" w:cs="Arial"/>
                <w:i w:val="0"/>
                <w:iCs w:val="0"/>
                <w:color w:val="auto"/>
                <w:kern w:val="0"/>
                <w:sz w:val="24"/>
                <w:szCs w:val="24"/>
                <w:u w:val="none"/>
                <w:lang w:val="en-US" w:eastAsia="zh-CN" w:bidi="ar"/>
              </w:rPr>
              <w:t>84</w:t>
            </w:r>
          </w:p>
        </w:tc>
        <w:tc>
          <w:tcPr>
            <w:tcW w:w="2763"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42648B9">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eastAsia" w:ascii="Arial" w:hAnsi="Arial" w:cs="Arial"/>
                <w:i w:val="0"/>
                <w:iCs w:val="0"/>
                <w:color w:val="auto"/>
                <w:kern w:val="0"/>
                <w:sz w:val="24"/>
                <w:szCs w:val="24"/>
                <w:u w:val="none"/>
                <w:lang w:val="en-US" w:eastAsia="zh-CN" w:bidi="ar"/>
              </w:rPr>
              <w:t>接触</w:t>
            </w:r>
            <w:r>
              <w:rPr>
                <w:rFonts w:hint="default" w:ascii="Arial" w:hAnsi="Arial" w:eastAsia="宋体" w:cs="Arial"/>
                <w:i w:val="0"/>
                <w:iCs w:val="0"/>
                <w:color w:val="auto"/>
                <w:kern w:val="0"/>
                <w:sz w:val="24"/>
                <w:szCs w:val="24"/>
                <w:u w:val="none"/>
                <w:lang w:val="en-US" w:eastAsia="zh-CN" w:bidi="ar"/>
              </w:rPr>
              <w:t>好氧池</w:t>
            </w:r>
          </w:p>
        </w:tc>
      </w:tr>
      <w:tr w14:paraId="2895E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6" w:type="dxa"/>
            <w:tcBorders>
              <w:top w:val="single" w:color="000000" w:sz="4" w:space="0"/>
              <w:left w:val="single" w:color="000000" w:sz="8" w:space="0"/>
              <w:bottom w:val="single" w:color="000000" w:sz="4" w:space="0"/>
              <w:right w:val="single" w:color="000000" w:sz="4" w:space="0"/>
            </w:tcBorders>
            <w:noWrap w:val="0"/>
            <w:vAlign w:val="center"/>
          </w:tcPr>
          <w:p w14:paraId="6D8471BA">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15</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15D67">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在线流量</w:t>
            </w:r>
            <w:r>
              <w:rPr>
                <w:rFonts w:hint="eastAsia" w:ascii="宋体" w:hAnsi="宋体" w:cs="宋体"/>
                <w:i w:val="0"/>
                <w:iCs w:val="0"/>
                <w:color w:val="auto"/>
                <w:kern w:val="0"/>
                <w:sz w:val="24"/>
                <w:szCs w:val="24"/>
                <w:u w:val="none"/>
                <w:lang w:val="en-US" w:eastAsia="zh-CN" w:bidi="ar"/>
              </w:rPr>
              <w:t>计</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0652F">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96A37">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default" w:ascii="Arial" w:hAnsi="Arial" w:eastAsia="宋体" w:cs="Arial"/>
                <w:i w:val="0"/>
                <w:iCs w:val="0"/>
                <w:color w:val="auto"/>
                <w:kern w:val="0"/>
                <w:sz w:val="24"/>
                <w:szCs w:val="24"/>
                <w:u w:val="none"/>
                <w:lang w:val="en-US" w:eastAsia="zh-CN" w:bidi="ar"/>
              </w:rPr>
              <w:t>套</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6A079">
            <w:pPr>
              <w:keepNext w:val="0"/>
              <w:keepLines w:val="0"/>
              <w:widowControl/>
              <w:suppressLineNumbers w:val="0"/>
              <w:jc w:val="center"/>
              <w:textAlignment w:val="center"/>
              <w:rPr>
                <w:rFonts w:hint="default" w:ascii="Arial" w:hAnsi="Arial" w:eastAsia="宋体" w:cs="Arial"/>
                <w:i w:val="0"/>
                <w:iCs w:val="0"/>
                <w:color w:val="auto"/>
                <w:kern w:val="2"/>
                <w:sz w:val="24"/>
                <w:szCs w:val="24"/>
                <w:u w:val="none"/>
                <w:lang w:val="en-US" w:eastAsia="zh-CN" w:bidi="ar-SA"/>
              </w:rPr>
            </w:pPr>
            <w:r>
              <w:rPr>
                <w:rFonts w:hint="default" w:ascii="Arial" w:hAnsi="Arial" w:eastAsia="宋体" w:cs="Arial"/>
                <w:i w:val="0"/>
                <w:iCs w:val="0"/>
                <w:color w:val="auto"/>
                <w:kern w:val="0"/>
                <w:sz w:val="24"/>
                <w:szCs w:val="24"/>
                <w:u w:val="none"/>
                <w:lang w:val="en-US" w:eastAsia="zh-CN" w:bidi="ar"/>
              </w:rPr>
              <w:t>1</w:t>
            </w:r>
          </w:p>
        </w:tc>
        <w:tc>
          <w:tcPr>
            <w:tcW w:w="2763"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732F9ED4">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default" w:ascii="Arial" w:hAnsi="Arial" w:eastAsia="宋体" w:cs="Arial"/>
                <w:i w:val="0"/>
                <w:iCs w:val="0"/>
                <w:color w:val="auto"/>
                <w:kern w:val="0"/>
                <w:sz w:val="24"/>
                <w:szCs w:val="24"/>
                <w:u w:val="none"/>
                <w:lang w:val="en-US" w:eastAsia="zh-CN" w:bidi="ar"/>
              </w:rPr>
              <w:t>设备间</w:t>
            </w:r>
          </w:p>
        </w:tc>
      </w:tr>
      <w:tr w14:paraId="0ECFE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6" w:type="dxa"/>
            <w:tcBorders>
              <w:top w:val="single" w:color="000000" w:sz="4" w:space="0"/>
              <w:left w:val="single" w:color="000000" w:sz="8" w:space="0"/>
              <w:bottom w:val="single" w:color="000000" w:sz="4" w:space="0"/>
              <w:right w:val="single" w:color="000000" w:sz="4" w:space="0"/>
            </w:tcBorders>
            <w:noWrap w:val="0"/>
            <w:vAlign w:val="center"/>
          </w:tcPr>
          <w:p w14:paraId="6D01CBE5">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16</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673557CB">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在线PH分析仪</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48694268">
            <w:pPr>
              <w:keepNext w:val="0"/>
              <w:keepLines w:val="0"/>
              <w:widowControl/>
              <w:suppressLineNumbers w:val="0"/>
              <w:jc w:val="center"/>
              <w:textAlignment w:val="center"/>
              <w:rPr>
                <w:rFonts w:hint="default" w:ascii="Arial" w:hAnsi="Arial" w:eastAsia="宋体" w:cs="Arial"/>
                <w:i w:val="0"/>
                <w:iCs w:val="0"/>
                <w:color w:val="auto"/>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107B8FC">
            <w:pPr>
              <w:keepNext w:val="0"/>
              <w:keepLines w:val="0"/>
              <w:widowControl/>
              <w:suppressLineNumbers w:val="0"/>
              <w:jc w:val="center"/>
              <w:textAlignment w:val="center"/>
              <w:rPr>
                <w:rFonts w:hint="default" w:ascii="Arial" w:hAnsi="Arial" w:eastAsia="宋体" w:cs="Arial"/>
                <w:i w:val="0"/>
                <w:iCs w:val="0"/>
                <w:color w:val="auto"/>
                <w:sz w:val="24"/>
                <w:szCs w:val="24"/>
                <w:u w:val="none"/>
                <w:lang w:val="en-US" w:eastAsia="zh-CN"/>
              </w:rPr>
            </w:pPr>
            <w:r>
              <w:rPr>
                <w:rFonts w:hint="eastAsia" w:ascii="Arial" w:hAnsi="Arial" w:cs="Arial"/>
                <w:i w:val="0"/>
                <w:iCs w:val="0"/>
                <w:color w:val="auto"/>
                <w:sz w:val="24"/>
                <w:szCs w:val="24"/>
                <w:u w:val="none"/>
                <w:lang w:val="en-US" w:eastAsia="zh-CN"/>
              </w:rPr>
              <w:t>套</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05FE91DE">
            <w:pPr>
              <w:keepNext w:val="0"/>
              <w:keepLines w:val="0"/>
              <w:widowControl/>
              <w:suppressLineNumbers w:val="0"/>
              <w:jc w:val="center"/>
              <w:textAlignment w:val="center"/>
              <w:rPr>
                <w:rFonts w:hint="eastAsia" w:ascii="Arial" w:hAnsi="Arial" w:eastAsia="宋体" w:cs="Arial"/>
                <w:i w:val="0"/>
                <w:iCs w:val="0"/>
                <w:color w:val="auto"/>
                <w:sz w:val="24"/>
                <w:szCs w:val="24"/>
                <w:u w:val="none"/>
                <w:lang w:val="en-US" w:eastAsia="zh-CN"/>
              </w:rPr>
            </w:pPr>
            <w:r>
              <w:rPr>
                <w:rFonts w:hint="eastAsia" w:ascii="Arial" w:hAnsi="Arial" w:cs="Arial"/>
                <w:i w:val="0"/>
                <w:iCs w:val="0"/>
                <w:color w:val="auto"/>
                <w:sz w:val="24"/>
                <w:szCs w:val="24"/>
                <w:u w:val="none"/>
                <w:lang w:val="en-US" w:eastAsia="zh-CN"/>
              </w:rPr>
              <w:t>1</w:t>
            </w:r>
          </w:p>
        </w:tc>
        <w:tc>
          <w:tcPr>
            <w:tcW w:w="2763" w:type="dxa"/>
            <w:tcBorders>
              <w:top w:val="single" w:color="000000" w:sz="4" w:space="0"/>
              <w:left w:val="single" w:color="000000" w:sz="4" w:space="0"/>
              <w:bottom w:val="single" w:color="000000" w:sz="4" w:space="0"/>
              <w:right w:val="single" w:color="000000" w:sz="8" w:space="0"/>
            </w:tcBorders>
            <w:noWrap w:val="0"/>
            <w:vAlign w:val="center"/>
          </w:tcPr>
          <w:p w14:paraId="2A8B222E">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设备间</w:t>
            </w:r>
          </w:p>
        </w:tc>
      </w:tr>
      <w:tr w14:paraId="73A5C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6" w:type="dxa"/>
            <w:tcBorders>
              <w:top w:val="single" w:color="000000" w:sz="4" w:space="0"/>
              <w:left w:val="single" w:color="000000" w:sz="8" w:space="0"/>
              <w:bottom w:val="single" w:color="000000" w:sz="4" w:space="0"/>
              <w:right w:val="single" w:color="000000" w:sz="4" w:space="0"/>
            </w:tcBorders>
            <w:noWrap w:val="0"/>
            <w:vAlign w:val="center"/>
          </w:tcPr>
          <w:p w14:paraId="7DFBDF00">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17</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5AAE8A8C">
            <w:pPr>
              <w:keepNext w:val="0"/>
              <w:keepLines w:val="0"/>
              <w:widowControl/>
              <w:suppressLineNumbers w:val="0"/>
              <w:jc w:val="center"/>
              <w:textAlignment w:val="center"/>
              <w:rPr>
                <w:rFonts w:hint="eastAsia" w:ascii="Arial" w:hAnsi="Arial" w:eastAsia="宋体" w:cs="Arial"/>
                <w:i w:val="0"/>
                <w:iCs w:val="0"/>
                <w:color w:val="auto"/>
                <w:sz w:val="24"/>
                <w:szCs w:val="24"/>
                <w:u w:val="none"/>
                <w:lang w:val="en-US" w:eastAsia="zh-CN"/>
              </w:rPr>
            </w:pPr>
            <w:r>
              <w:rPr>
                <w:rFonts w:hint="eastAsia" w:ascii="Arial" w:hAnsi="Arial" w:cs="Arial"/>
                <w:i w:val="0"/>
                <w:iCs w:val="0"/>
                <w:color w:val="auto"/>
                <w:sz w:val="24"/>
                <w:szCs w:val="24"/>
                <w:u w:val="none"/>
                <w:lang w:val="en-US" w:eastAsia="zh-CN"/>
              </w:rPr>
              <w:t>数采仪</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4197B718">
            <w:pPr>
              <w:keepNext w:val="0"/>
              <w:keepLines w:val="0"/>
              <w:widowControl/>
              <w:suppressLineNumbers w:val="0"/>
              <w:jc w:val="center"/>
              <w:textAlignment w:val="center"/>
              <w:rPr>
                <w:rFonts w:hint="default" w:ascii="Arial" w:hAnsi="Arial" w:eastAsia="宋体" w:cs="Arial"/>
                <w:i w:val="0"/>
                <w:iCs w:val="0"/>
                <w:color w:val="auto"/>
                <w:sz w:val="24"/>
                <w:szCs w:val="24"/>
                <w:u w:val="none"/>
                <w:lang w:val="en-US" w:eastAsia="zh-CN"/>
              </w:rPr>
            </w:pPr>
            <w:r>
              <w:rPr>
                <w:rFonts w:hint="eastAsia" w:ascii="Arial" w:hAnsi="Arial" w:cs="Arial"/>
                <w:i w:val="0"/>
                <w:iCs w:val="0"/>
                <w:color w:val="auto"/>
                <w:sz w:val="24"/>
                <w:szCs w:val="24"/>
                <w:u w:val="none"/>
                <w:lang w:val="en-US" w:eastAsia="zh-CN"/>
              </w:rPr>
              <w:t>K37A</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B8E75B4">
            <w:pPr>
              <w:keepNext w:val="0"/>
              <w:keepLines w:val="0"/>
              <w:widowControl/>
              <w:suppressLineNumbers w:val="0"/>
              <w:jc w:val="center"/>
              <w:textAlignment w:val="center"/>
              <w:rPr>
                <w:rFonts w:hint="eastAsia" w:ascii="Arial" w:hAnsi="Arial" w:eastAsia="宋体" w:cs="Arial"/>
                <w:i w:val="0"/>
                <w:iCs w:val="0"/>
                <w:color w:val="auto"/>
                <w:sz w:val="24"/>
                <w:szCs w:val="24"/>
                <w:u w:val="none"/>
                <w:lang w:val="en-US" w:eastAsia="zh-CN"/>
              </w:rPr>
            </w:pPr>
            <w:r>
              <w:rPr>
                <w:rFonts w:hint="eastAsia" w:ascii="Arial" w:hAnsi="Arial" w:cs="Arial"/>
                <w:i w:val="0"/>
                <w:iCs w:val="0"/>
                <w:color w:val="auto"/>
                <w:sz w:val="24"/>
                <w:szCs w:val="24"/>
                <w:u w:val="none"/>
                <w:lang w:val="en-US" w:eastAsia="zh-CN"/>
              </w:rPr>
              <w:t>套</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E15F344">
            <w:pPr>
              <w:keepNext w:val="0"/>
              <w:keepLines w:val="0"/>
              <w:widowControl/>
              <w:suppressLineNumbers w:val="0"/>
              <w:jc w:val="center"/>
              <w:textAlignment w:val="center"/>
              <w:rPr>
                <w:rFonts w:hint="eastAsia" w:ascii="Arial" w:hAnsi="Arial" w:eastAsia="宋体" w:cs="Arial"/>
                <w:i w:val="0"/>
                <w:iCs w:val="0"/>
                <w:color w:val="auto"/>
                <w:sz w:val="24"/>
                <w:szCs w:val="24"/>
                <w:u w:val="none"/>
                <w:lang w:val="en-US" w:eastAsia="zh-CN"/>
              </w:rPr>
            </w:pPr>
            <w:r>
              <w:rPr>
                <w:rFonts w:hint="eastAsia" w:ascii="Arial" w:hAnsi="Arial" w:cs="Arial"/>
                <w:i w:val="0"/>
                <w:iCs w:val="0"/>
                <w:color w:val="auto"/>
                <w:sz w:val="24"/>
                <w:szCs w:val="24"/>
                <w:u w:val="none"/>
                <w:lang w:val="en-US" w:eastAsia="zh-CN"/>
              </w:rPr>
              <w:t>1</w:t>
            </w:r>
          </w:p>
        </w:tc>
        <w:tc>
          <w:tcPr>
            <w:tcW w:w="2763" w:type="dxa"/>
            <w:tcBorders>
              <w:top w:val="single" w:color="000000" w:sz="4" w:space="0"/>
              <w:left w:val="single" w:color="000000" w:sz="4" w:space="0"/>
              <w:bottom w:val="single" w:color="000000" w:sz="4" w:space="0"/>
              <w:right w:val="single" w:color="000000" w:sz="8" w:space="0"/>
            </w:tcBorders>
            <w:noWrap w:val="0"/>
            <w:vAlign w:val="center"/>
          </w:tcPr>
          <w:p w14:paraId="7728E375">
            <w:pPr>
              <w:keepNext w:val="0"/>
              <w:keepLines w:val="0"/>
              <w:widowControl/>
              <w:suppressLineNumbers w:val="0"/>
              <w:jc w:val="center"/>
              <w:textAlignment w:val="center"/>
              <w:rPr>
                <w:rFonts w:hint="default" w:ascii="Arial" w:hAnsi="Arial" w:eastAsia="宋体" w:cs="Arial"/>
                <w:i w:val="0"/>
                <w:iCs w:val="0"/>
                <w:color w:val="auto"/>
                <w:sz w:val="24"/>
                <w:szCs w:val="24"/>
                <w:u w:val="none"/>
                <w:lang w:val="en-US" w:eastAsia="zh-CN"/>
              </w:rPr>
            </w:pPr>
            <w:r>
              <w:rPr>
                <w:rFonts w:hint="eastAsia" w:ascii="Arial" w:hAnsi="Arial" w:cs="Arial"/>
                <w:i w:val="0"/>
                <w:iCs w:val="0"/>
                <w:color w:val="auto"/>
                <w:sz w:val="24"/>
                <w:szCs w:val="24"/>
                <w:u w:val="none"/>
                <w:lang w:val="en-US" w:eastAsia="zh-CN"/>
              </w:rPr>
              <w:t>办公室</w:t>
            </w:r>
          </w:p>
        </w:tc>
      </w:tr>
      <w:tr w14:paraId="486B1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849" w:type="dxa"/>
            <w:gridSpan w:val="6"/>
            <w:tcBorders>
              <w:top w:val="nil"/>
              <w:left w:val="single" w:color="000000" w:sz="8" w:space="0"/>
              <w:bottom w:val="single" w:color="000000" w:sz="4" w:space="0"/>
              <w:right w:val="single" w:color="000000" w:sz="4" w:space="0"/>
            </w:tcBorders>
            <w:noWrap w:val="0"/>
            <w:vAlign w:val="center"/>
          </w:tcPr>
          <w:p w14:paraId="629C782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cs="宋体"/>
                <w:b/>
                <w:bCs/>
                <w:i w:val="0"/>
                <w:iCs w:val="0"/>
                <w:color w:val="auto"/>
                <w:kern w:val="0"/>
                <w:sz w:val="24"/>
                <w:szCs w:val="24"/>
                <w:u w:val="none"/>
                <w:lang w:val="en-US" w:eastAsia="zh-CN" w:bidi="ar"/>
              </w:rPr>
              <w:t>高新区门诊部</w:t>
            </w:r>
            <w:r>
              <w:rPr>
                <w:rFonts w:hint="eastAsia" w:ascii="宋体" w:hAnsi="宋体" w:eastAsia="宋体" w:cs="宋体"/>
                <w:b/>
                <w:bCs/>
                <w:i w:val="0"/>
                <w:iCs w:val="0"/>
                <w:color w:val="auto"/>
                <w:kern w:val="0"/>
                <w:sz w:val="24"/>
                <w:szCs w:val="24"/>
                <w:u w:val="none"/>
                <w:lang w:val="en-US" w:eastAsia="zh-CN" w:bidi="ar"/>
              </w:rPr>
              <w:t>主要设备表</w:t>
            </w:r>
          </w:p>
        </w:tc>
      </w:tr>
      <w:tr w14:paraId="036FB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6" w:type="dxa"/>
            <w:tcBorders>
              <w:top w:val="single" w:color="000000" w:sz="4" w:space="0"/>
              <w:left w:val="single" w:color="000000" w:sz="8" w:space="0"/>
              <w:bottom w:val="single" w:color="000000" w:sz="4" w:space="0"/>
              <w:right w:val="single" w:color="000000" w:sz="4" w:space="0"/>
            </w:tcBorders>
            <w:noWrap w:val="0"/>
            <w:vAlign w:val="center"/>
          </w:tcPr>
          <w:p w14:paraId="4E537C8F">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序 号</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6850C49A">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名   称</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396057DC">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型 号 规 格 型 号 规 格</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9CEE0F0">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单 位 单 位</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071C8C6">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数 量 数 量</w:t>
            </w:r>
          </w:p>
        </w:tc>
        <w:tc>
          <w:tcPr>
            <w:tcW w:w="2763" w:type="dxa"/>
            <w:tcBorders>
              <w:top w:val="single" w:color="000000" w:sz="4" w:space="0"/>
              <w:left w:val="single" w:color="000000" w:sz="4" w:space="0"/>
              <w:bottom w:val="single" w:color="000000" w:sz="4" w:space="0"/>
              <w:right w:val="single" w:color="000000" w:sz="8" w:space="0"/>
            </w:tcBorders>
            <w:noWrap w:val="0"/>
            <w:vAlign w:val="center"/>
          </w:tcPr>
          <w:p w14:paraId="44C0BBF0">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备     注</w:t>
            </w:r>
          </w:p>
        </w:tc>
      </w:tr>
      <w:tr w14:paraId="25B4E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6" w:type="dxa"/>
            <w:tcBorders>
              <w:top w:val="single" w:color="000000" w:sz="4" w:space="0"/>
              <w:left w:val="single" w:color="000000" w:sz="8" w:space="0"/>
              <w:bottom w:val="single" w:color="000000" w:sz="4" w:space="0"/>
              <w:right w:val="single" w:color="000000" w:sz="4" w:space="0"/>
            </w:tcBorders>
            <w:noWrap w:val="0"/>
            <w:vAlign w:val="center"/>
          </w:tcPr>
          <w:p w14:paraId="4C9067F9">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1</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2E4A4D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Arial" w:hAnsi="Arial" w:cs="Arial"/>
                <w:i w:val="0"/>
                <w:iCs w:val="0"/>
                <w:color w:val="auto"/>
                <w:kern w:val="0"/>
                <w:sz w:val="24"/>
                <w:szCs w:val="24"/>
                <w:u w:val="none"/>
                <w:lang w:val="en-US" w:eastAsia="zh-CN" w:bidi="ar"/>
              </w:rPr>
              <w:t>污水提升泵</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3B922291">
            <w:pPr>
              <w:keepNext w:val="0"/>
              <w:keepLines w:val="0"/>
              <w:widowControl/>
              <w:suppressLineNumbers w:val="0"/>
              <w:jc w:val="left"/>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Q=</w:t>
            </w:r>
            <w:r>
              <w:rPr>
                <w:rFonts w:hint="eastAsia" w:ascii="Arial" w:hAnsi="Arial" w:cs="Arial"/>
                <w:i w:val="0"/>
                <w:iCs w:val="0"/>
                <w:color w:val="auto"/>
                <w:kern w:val="0"/>
                <w:sz w:val="24"/>
                <w:szCs w:val="24"/>
                <w:u w:val="none"/>
                <w:lang w:val="en-US" w:eastAsia="zh-CN" w:bidi="ar"/>
              </w:rPr>
              <w:t>5m³</w:t>
            </w:r>
            <w:r>
              <w:rPr>
                <w:rFonts w:hint="default" w:ascii="Arial" w:hAnsi="Arial" w:eastAsia="宋体" w:cs="Arial"/>
                <w:i w:val="0"/>
                <w:iCs w:val="0"/>
                <w:color w:val="auto"/>
                <w:kern w:val="0"/>
                <w:sz w:val="24"/>
                <w:szCs w:val="24"/>
                <w:u w:val="none"/>
                <w:lang w:val="en-US" w:eastAsia="zh-CN" w:bidi="ar"/>
              </w:rPr>
              <w:t>/h,H=1</w:t>
            </w:r>
            <w:r>
              <w:rPr>
                <w:rFonts w:hint="eastAsia" w:ascii="Arial" w:hAnsi="Arial" w:cs="Arial"/>
                <w:i w:val="0"/>
                <w:iCs w:val="0"/>
                <w:color w:val="auto"/>
                <w:kern w:val="0"/>
                <w:sz w:val="24"/>
                <w:szCs w:val="24"/>
                <w:u w:val="none"/>
                <w:lang w:val="en-US" w:eastAsia="zh-CN" w:bidi="ar"/>
              </w:rPr>
              <w:t>0</w:t>
            </w:r>
            <w:r>
              <w:rPr>
                <w:rFonts w:hint="default" w:ascii="Arial" w:hAnsi="Arial" w:eastAsia="宋体" w:cs="Arial"/>
                <w:i w:val="0"/>
                <w:iCs w:val="0"/>
                <w:color w:val="auto"/>
                <w:kern w:val="0"/>
                <w:sz w:val="24"/>
                <w:szCs w:val="24"/>
                <w:u w:val="none"/>
                <w:lang w:val="en-US" w:eastAsia="zh-CN" w:bidi="ar"/>
              </w:rPr>
              <w:t>m 功率</w:t>
            </w:r>
            <w:r>
              <w:rPr>
                <w:rFonts w:hint="eastAsia" w:ascii="Arial" w:hAnsi="Arial" w:cs="Arial"/>
                <w:i w:val="0"/>
                <w:iCs w:val="0"/>
                <w:color w:val="auto"/>
                <w:kern w:val="0"/>
                <w:sz w:val="24"/>
                <w:szCs w:val="24"/>
                <w:u w:val="none"/>
                <w:lang w:val="en-US" w:eastAsia="zh-CN" w:bidi="ar"/>
              </w:rPr>
              <w:t>：0.75kW</w:t>
            </w:r>
            <w:r>
              <w:rPr>
                <w:rFonts w:hint="default" w:ascii="Arial" w:hAnsi="Arial" w:eastAsia="宋体" w:cs="Arial"/>
                <w:i w:val="0"/>
                <w:iCs w:val="0"/>
                <w:color w:val="auto"/>
                <w:kern w:val="0"/>
                <w:sz w:val="24"/>
                <w:szCs w:val="24"/>
                <w:u w:val="none"/>
                <w:lang w:val="en-US" w:eastAsia="zh-CN" w:bidi="ar"/>
              </w:rPr>
              <w:t xml:space="preserve">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A6CA2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台</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238333B6">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2</w:t>
            </w:r>
          </w:p>
        </w:tc>
        <w:tc>
          <w:tcPr>
            <w:tcW w:w="2763" w:type="dxa"/>
            <w:tcBorders>
              <w:top w:val="single" w:color="000000" w:sz="4" w:space="0"/>
              <w:left w:val="single" w:color="000000" w:sz="4" w:space="0"/>
              <w:bottom w:val="single" w:color="000000" w:sz="4" w:space="0"/>
              <w:right w:val="single" w:color="000000" w:sz="8" w:space="0"/>
            </w:tcBorders>
            <w:noWrap w:val="0"/>
            <w:vAlign w:val="center"/>
          </w:tcPr>
          <w:p w14:paraId="0AB655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Arial" w:hAnsi="Arial" w:cs="Arial"/>
                <w:i w:val="0"/>
                <w:iCs w:val="0"/>
                <w:color w:val="auto"/>
                <w:kern w:val="0"/>
                <w:sz w:val="24"/>
                <w:szCs w:val="24"/>
                <w:u w:val="none"/>
                <w:lang w:val="en-US" w:eastAsia="zh-CN" w:bidi="ar"/>
              </w:rPr>
              <w:t>调节</w:t>
            </w:r>
            <w:r>
              <w:rPr>
                <w:rFonts w:hint="default" w:ascii="Arial" w:hAnsi="Arial" w:eastAsia="宋体" w:cs="Arial"/>
                <w:i w:val="0"/>
                <w:iCs w:val="0"/>
                <w:color w:val="auto"/>
                <w:kern w:val="0"/>
                <w:sz w:val="24"/>
                <w:szCs w:val="24"/>
                <w:u w:val="none"/>
                <w:lang w:val="en-US" w:eastAsia="zh-CN" w:bidi="ar"/>
              </w:rPr>
              <w:t>池 一备一用</w:t>
            </w:r>
          </w:p>
        </w:tc>
      </w:tr>
      <w:tr w14:paraId="57F03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6" w:type="dxa"/>
            <w:tcBorders>
              <w:top w:val="single" w:color="000000" w:sz="4" w:space="0"/>
              <w:left w:val="single" w:color="000000" w:sz="8" w:space="0"/>
              <w:bottom w:val="single" w:color="000000" w:sz="4" w:space="0"/>
              <w:right w:val="single" w:color="000000" w:sz="4" w:space="0"/>
            </w:tcBorders>
            <w:noWrap w:val="0"/>
            <w:vAlign w:val="center"/>
          </w:tcPr>
          <w:p w14:paraId="6894B747">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2</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569D76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Arial" w:hAnsi="Arial" w:cs="Arial"/>
                <w:i w:val="0"/>
                <w:iCs w:val="0"/>
                <w:color w:val="auto"/>
                <w:kern w:val="0"/>
                <w:sz w:val="24"/>
                <w:szCs w:val="24"/>
                <w:u w:val="none"/>
                <w:lang w:val="en-US" w:eastAsia="zh-CN" w:bidi="ar"/>
              </w:rPr>
              <w:t>污泥回流泵</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092401B2">
            <w:pPr>
              <w:keepNext w:val="0"/>
              <w:keepLines w:val="0"/>
              <w:widowControl/>
              <w:suppressLineNumbers w:val="0"/>
              <w:jc w:val="both"/>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Q=</w:t>
            </w:r>
            <w:r>
              <w:rPr>
                <w:rFonts w:hint="eastAsia" w:ascii="Arial" w:hAnsi="Arial" w:cs="Arial"/>
                <w:i w:val="0"/>
                <w:iCs w:val="0"/>
                <w:color w:val="auto"/>
                <w:kern w:val="0"/>
                <w:sz w:val="24"/>
                <w:szCs w:val="24"/>
                <w:u w:val="none"/>
                <w:lang w:val="en-US" w:eastAsia="zh-CN" w:bidi="ar"/>
              </w:rPr>
              <w:t>10m³</w:t>
            </w:r>
            <w:r>
              <w:rPr>
                <w:rFonts w:hint="default" w:ascii="Arial" w:hAnsi="Arial" w:eastAsia="宋体" w:cs="Arial"/>
                <w:i w:val="0"/>
                <w:iCs w:val="0"/>
                <w:color w:val="auto"/>
                <w:kern w:val="0"/>
                <w:sz w:val="24"/>
                <w:szCs w:val="24"/>
                <w:u w:val="none"/>
                <w:lang w:val="en-US" w:eastAsia="zh-CN" w:bidi="ar"/>
              </w:rPr>
              <w:t>/h,H=15m功率</w:t>
            </w:r>
            <w:r>
              <w:rPr>
                <w:rFonts w:hint="eastAsia" w:ascii="Arial" w:hAnsi="Arial" w:cs="Arial"/>
                <w:i w:val="0"/>
                <w:iCs w:val="0"/>
                <w:color w:val="auto"/>
                <w:kern w:val="0"/>
                <w:sz w:val="24"/>
                <w:szCs w:val="24"/>
                <w:u w:val="none"/>
                <w:lang w:val="en-US" w:eastAsia="zh-CN" w:bidi="ar"/>
              </w:rPr>
              <w:t>：1.1kW</w:t>
            </w:r>
            <w:r>
              <w:rPr>
                <w:rFonts w:hint="default" w:ascii="Arial" w:hAnsi="Arial" w:eastAsia="宋体" w:cs="Arial"/>
                <w:i w:val="0"/>
                <w:iCs w:val="0"/>
                <w:color w:val="auto"/>
                <w:kern w:val="0"/>
                <w:sz w:val="24"/>
                <w:szCs w:val="24"/>
                <w:u w:val="none"/>
                <w:lang w:val="en-US" w:eastAsia="zh-CN" w:bidi="ar"/>
              </w:rPr>
              <w:t xml:space="preserve">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5C9CE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台</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618B8DC4">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2</w:t>
            </w:r>
          </w:p>
        </w:tc>
        <w:tc>
          <w:tcPr>
            <w:tcW w:w="2763" w:type="dxa"/>
            <w:tcBorders>
              <w:top w:val="single" w:color="000000" w:sz="4" w:space="0"/>
              <w:left w:val="single" w:color="000000" w:sz="4" w:space="0"/>
              <w:bottom w:val="single" w:color="000000" w:sz="4" w:space="0"/>
              <w:right w:val="single" w:color="000000" w:sz="8" w:space="0"/>
            </w:tcBorders>
            <w:noWrap w:val="0"/>
            <w:vAlign w:val="center"/>
          </w:tcPr>
          <w:p w14:paraId="03AE1E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Arial" w:hAnsi="Arial" w:cs="Arial"/>
                <w:i w:val="0"/>
                <w:iCs w:val="0"/>
                <w:color w:val="auto"/>
                <w:kern w:val="0"/>
                <w:sz w:val="24"/>
                <w:szCs w:val="24"/>
                <w:u w:val="none"/>
                <w:lang w:val="en-US" w:eastAsia="zh-CN" w:bidi="ar"/>
              </w:rPr>
              <w:t>设备间</w:t>
            </w:r>
            <w:r>
              <w:rPr>
                <w:rFonts w:hint="default" w:ascii="Arial" w:hAnsi="Arial" w:eastAsia="宋体" w:cs="Arial"/>
                <w:i w:val="0"/>
                <w:iCs w:val="0"/>
                <w:color w:val="auto"/>
                <w:kern w:val="0"/>
                <w:sz w:val="24"/>
                <w:szCs w:val="24"/>
                <w:u w:val="none"/>
                <w:lang w:val="en-US" w:eastAsia="zh-CN" w:bidi="ar"/>
              </w:rPr>
              <w:t xml:space="preserve"> 一备一用</w:t>
            </w:r>
          </w:p>
        </w:tc>
      </w:tr>
      <w:tr w14:paraId="669B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56" w:type="dxa"/>
            <w:tcBorders>
              <w:top w:val="single" w:color="000000" w:sz="4" w:space="0"/>
              <w:left w:val="single" w:color="000000" w:sz="8" w:space="0"/>
              <w:bottom w:val="single" w:color="000000" w:sz="4" w:space="0"/>
              <w:right w:val="single" w:color="000000" w:sz="4" w:space="0"/>
            </w:tcBorders>
            <w:noWrap w:val="0"/>
            <w:vAlign w:val="center"/>
          </w:tcPr>
          <w:p w14:paraId="252D2526">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eastAsia" w:ascii="Arial" w:hAnsi="Arial" w:cs="Arial"/>
                <w:i w:val="0"/>
                <w:iCs w:val="0"/>
                <w:color w:val="auto"/>
                <w:kern w:val="0"/>
                <w:sz w:val="24"/>
                <w:szCs w:val="24"/>
                <w:u w:val="none"/>
                <w:lang w:val="en-US" w:eastAsia="zh-CN" w:bidi="ar"/>
              </w:rPr>
              <w:t>3</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36A1DD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Arial" w:hAnsi="Arial" w:cs="Arial"/>
                <w:i w:val="0"/>
                <w:iCs w:val="0"/>
                <w:color w:val="auto"/>
                <w:kern w:val="0"/>
                <w:sz w:val="24"/>
                <w:szCs w:val="24"/>
                <w:u w:val="none"/>
                <w:lang w:val="en-US" w:eastAsia="zh-CN" w:bidi="ar"/>
              </w:rPr>
              <w:t>巴歇尔计量槽</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7F81A5A1">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eastAsia" w:ascii="Arial" w:hAnsi="Arial" w:cs="Arial"/>
                <w:i w:val="0"/>
                <w:iCs w:val="0"/>
                <w:color w:val="auto"/>
                <w:kern w:val="0"/>
                <w:sz w:val="24"/>
                <w:szCs w:val="24"/>
                <w:u w:val="none"/>
                <w:lang w:val="en-US" w:eastAsia="zh-CN" w:bidi="ar"/>
              </w:rPr>
              <w:t>1号槽</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67550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台</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7313306">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eastAsia" w:ascii="Arial" w:hAnsi="Arial" w:cs="Arial"/>
                <w:i w:val="0"/>
                <w:iCs w:val="0"/>
                <w:color w:val="auto"/>
                <w:kern w:val="0"/>
                <w:sz w:val="24"/>
                <w:szCs w:val="24"/>
                <w:u w:val="none"/>
                <w:lang w:val="en-US" w:eastAsia="zh-CN" w:bidi="ar"/>
              </w:rPr>
              <w:t>1</w:t>
            </w:r>
          </w:p>
        </w:tc>
        <w:tc>
          <w:tcPr>
            <w:tcW w:w="2763" w:type="dxa"/>
            <w:tcBorders>
              <w:top w:val="single" w:color="000000" w:sz="4" w:space="0"/>
              <w:left w:val="single" w:color="000000" w:sz="4" w:space="0"/>
              <w:bottom w:val="single" w:color="000000" w:sz="4" w:space="0"/>
              <w:right w:val="single" w:color="000000" w:sz="8" w:space="0"/>
            </w:tcBorders>
            <w:noWrap w:val="0"/>
            <w:vAlign w:val="center"/>
          </w:tcPr>
          <w:p w14:paraId="49264A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Arial" w:hAnsi="Arial" w:cs="Arial"/>
                <w:i w:val="0"/>
                <w:iCs w:val="0"/>
                <w:color w:val="auto"/>
                <w:kern w:val="0"/>
                <w:sz w:val="24"/>
                <w:szCs w:val="24"/>
                <w:u w:val="none"/>
                <w:lang w:val="en-US" w:eastAsia="zh-CN" w:bidi="ar"/>
              </w:rPr>
              <w:t>排放池</w:t>
            </w:r>
          </w:p>
        </w:tc>
      </w:tr>
      <w:tr w14:paraId="197BF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56" w:type="dxa"/>
            <w:tcBorders>
              <w:top w:val="single" w:color="000000" w:sz="4" w:space="0"/>
              <w:left w:val="single" w:color="000000" w:sz="8" w:space="0"/>
              <w:bottom w:val="single" w:color="000000" w:sz="4" w:space="0"/>
              <w:right w:val="single" w:color="000000" w:sz="4" w:space="0"/>
            </w:tcBorders>
            <w:noWrap w:val="0"/>
            <w:vAlign w:val="center"/>
          </w:tcPr>
          <w:p w14:paraId="12F4A0E3">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eastAsia" w:ascii="Arial" w:hAnsi="Arial" w:cs="Arial"/>
                <w:i w:val="0"/>
                <w:iCs w:val="0"/>
                <w:color w:val="auto"/>
                <w:kern w:val="0"/>
                <w:sz w:val="24"/>
                <w:szCs w:val="24"/>
                <w:u w:val="none"/>
                <w:lang w:val="en-US" w:eastAsia="zh-CN" w:bidi="ar"/>
              </w:rPr>
              <w:t>4</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4332CB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罗茨鼓风机</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57851CE2">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Q=</w:t>
            </w:r>
            <w:r>
              <w:rPr>
                <w:rFonts w:hint="eastAsia" w:ascii="Arial" w:hAnsi="Arial" w:cs="Arial"/>
                <w:i w:val="0"/>
                <w:iCs w:val="0"/>
                <w:color w:val="auto"/>
                <w:kern w:val="0"/>
                <w:sz w:val="24"/>
                <w:szCs w:val="24"/>
                <w:u w:val="none"/>
                <w:lang w:val="en-US" w:eastAsia="zh-CN" w:bidi="ar"/>
              </w:rPr>
              <w:t>1</w:t>
            </w:r>
            <w:r>
              <w:rPr>
                <w:rFonts w:hint="default" w:ascii="Arial" w:hAnsi="Arial" w:eastAsia="宋体" w:cs="Arial"/>
                <w:i w:val="0"/>
                <w:iCs w:val="0"/>
                <w:color w:val="auto"/>
                <w:kern w:val="0"/>
                <w:sz w:val="24"/>
                <w:szCs w:val="24"/>
                <w:u w:val="none"/>
                <w:lang w:val="en-US" w:eastAsia="zh-CN" w:bidi="ar"/>
              </w:rPr>
              <w:t>m/mi</w:t>
            </w:r>
            <w:r>
              <w:rPr>
                <w:rFonts w:hint="eastAsia" w:ascii="Arial" w:hAnsi="Arial" w:cs="Arial"/>
                <w:i w:val="0"/>
                <w:iCs w:val="0"/>
                <w:color w:val="auto"/>
                <w:kern w:val="0"/>
                <w:sz w:val="24"/>
                <w:szCs w:val="24"/>
                <w:u w:val="none"/>
                <w:lang w:val="en-US" w:eastAsia="zh-CN" w:bidi="ar"/>
              </w:rPr>
              <w:t>n</w:t>
            </w:r>
            <w:r>
              <w:rPr>
                <w:rFonts w:hint="default" w:ascii="Arial" w:hAnsi="Arial" w:eastAsia="宋体" w:cs="Arial"/>
                <w:i w:val="0"/>
                <w:iCs w:val="0"/>
                <w:color w:val="auto"/>
                <w:kern w:val="0"/>
                <w:sz w:val="24"/>
                <w:szCs w:val="24"/>
                <w:u w:val="none"/>
                <w:lang w:val="en-US" w:eastAsia="zh-CN" w:bidi="ar"/>
              </w:rPr>
              <w:t>功率</w:t>
            </w:r>
            <w:r>
              <w:rPr>
                <w:rFonts w:hint="eastAsia" w:ascii="Arial" w:hAnsi="Arial" w:cs="Arial"/>
                <w:i w:val="0"/>
                <w:iCs w:val="0"/>
                <w:color w:val="auto"/>
                <w:kern w:val="0"/>
                <w:sz w:val="24"/>
                <w:szCs w:val="24"/>
                <w:u w:val="none"/>
                <w:lang w:val="en-US" w:eastAsia="zh-CN" w:bidi="ar"/>
              </w:rPr>
              <w:t>：3kW</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BBA82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台</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88D4876">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2</w:t>
            </w:r>
          </w:p>
        </w:tc>
        <w:tc>
          <w:tcPr>
            <w:tcW w:w="2763" w:type="dxa"/>
            <w:tcBorders>
              <w:top w:val="single" w:color="000000" w:sz="4" w:space="0"/>
              <w:left w:val="single" w:color="000000" w:sz="4" w:space="0"/>
              <w:bottom w:val="single" w:color="000000" w:sz="4" w:space="0"/>
              <w:right w:val="single" w:color="000000" w:sz="8" w:space="0"/>
            </w:tcBorders>
            <w:noWrap w:val="0"/>
            <w:vAlign w:val="center"/>
          </w:tcPr>
          <w:p w14:paraId="2C1A818C">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 xml:space="preserve"> 设备间 </w:t>
            </w:r>
            <w:r>
              <w:rPr>
                <w:rFonts w:hint="eastAsia" w:ascii="Arial" w:hAnsi="Arial" w:cs="Arial"/>
                <w:i w:val="0"/>
                <w:iCs w:val="0"/>
                <w:color w:val="auto"/>
                <w:kern w:val="0"/>
                <w:sz w:val="24"/>
                <w:szCs w:val="24"/>
                <w:u w:val="none"/>
                <w:lang w:val="en-US" w:eastAsia="zh-CN" w:bidi="ar"/>
              </w:rPr>
              <w:t xml:space="preserve"> </w:t>
            </w:r>
            <w:r>
              <w:rPr>
                <w:rFonts w:hint="default" w:ascii="Arial" w:hAnsi="Arial" w:eastAsia="宋体" w:cs="Arial"/>
                <w:i w:val="0"/>
                <w:iCs w:val="0"/>
                <w:color w:val="auto"/>
                <w:kern w:val="0"/>
                <w:sz w:val="24"/>
                <w:szCs w:val="24"/>
                <w:u w:val="none"/>
                <w:lang w:val="en-US" w:eastAsia="zh-CN" w:bidi="ar"/>
              </w:rPr>
              <w:t>一备一用</w:t>
            </w:r>
          </w:p>
        </w:tc>
      </w:tr>
      <w:tr w14:paraId="04269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56" w:type="dxa"/>
            <w:tcBorders>
              <w:top w:val="single" w:color="000000" w:sz="4" w:space="0"/>
              <w:left w:val="single" w:color="000000" w:sz="8" w:space="0"/>
              <w:bottom w:val="single" w:color="000000" w:sz="4" w:space="0"/>
              <w:right w:val="single" w:color="000000" w:sz="4" w:space="0"/>
            </w:tcBorders>
            <w:noWrap w:val="0"/>
            <w:vAlign w:val="center"/>
          </w:tcPr>
          <w:p w14:paraId="3F11DC4A">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eastAsia" w:ascii="Arial" w:hAnsi="Arial" w:cs="Arial"/>
                <w:i w:val="0"/>
                <w:iCs w:val="0"/>
                <w:color w:val="auto"/>
                <w:kern w:val="0"/>
                <w:sz w:val="24"/>
                <w:szCs w:val="24"/>
                <w:u w:val="none"/>
                <w:lang w:val="en-US" w:eastAsia="zh-CN" w:bidi="ar"/>
              </w:rPr>
              <w:t>5</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12B9DB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Arial" w:hAnsi="Arial" w:cs="Arial"/>
                <w:i w:val="0"/>
                <w:iCs w:val="0"/>
                <w:color w:val="auto"/>
                <w:kern w:val="0"/>
                <w:sz w:val="24"/>
                <w:szCs w:val="24"/>
                <w:u w:val="none"/>
                <w:lang w:val="en-US" w:eastAsia="zh-CN" w:bidi="ar"/>
              </w:rPr>
              <w:t>活性氧</w:t>
            </w:r>
            <w:r>
              <w:rPr>
                <w:rFonts w:hint="default" w:ascii="Arial" w:hAnsi="Arial" w:eastAsia="宋体" w:cs="Arial"/>
                <w:i w:val="0"/>
                <w:iCs w:val="0"/>
                <w:color w:val="auto"/>
                <w:kern w:val="0"/>
                <w:sz w:val="24"/>
                <w:szCs w:val="24"/>
                <w:u w:val="none"/>
                <w:lang w:val="en-US" w:eastAsia="zh-CN" w:bidi="ar"/>
              </w:rPr>
              <w:t>消毒装置</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1C013E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Arial" w:hAnsi="Arial" w:cs="Arial"/>
                <w:i w:val="0"/>
                <w:iCs w:val="0"/>
                <w:color w:val="auto"/>
                <w:kern w:val="0"/>
                <w:sz w:val="24"/>
                <w:szCs w:val="24"/>
                <w:u w:val="none"/>
                <w:lang w:val="en-US" w:eastAsia="zh-CN" w:bidi="ar"/>
              </w:rPr>
              <w:t>500</w:t>
            </w:r>
            <w:r>
              <w:rPr>
                <w:rFonts w:hint="default" w:ascii="Arial" w:hAnsi="Arial" w:eastAsia="宋体" w:cs="Arial"/>
                <w:i w:val="0"/>
                <w:iCs w:val="0"/>
                <w:color w:val="auto"/>
                <w:kern w:val="0"/>
                <w:sz w:val="24"/>
                <w:szCs w:val="24"/>
                <w:u w:val="none"/>
                <w:lang w:val="en-US" w:eastAsia="zh-CN" w:bidi="ar"/>
              </w:rPr>
              <w:t>g/h</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EBCAC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套</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E9B73C5">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eastAsia" w:ascii="Arial" w:hAnsi="Arial" w:cs="Arial"/>
                <w:i w:val="0"/>
                <w:iCs w:val="0"/>
                <w:color w:val="auto"/>
                <w:kern w:val="0"/>
                <w:sz w:val="24"/>
                <w:szCs w:val="24"/>
                <w:u w:val="none"/>
                <w:lang w:val="en-US" w:eastAsia="zh-CN" w:bidi="ar"/>
              </w:rPr>
              <w:t>2</w:t>
            </w:r>
          </w:p>
        </w:tc>
        <w:tc>
          <w:tcPr>
            <w:tcW w:w="2763" w:type="dxa"/>
            <w:tcBorders>
              <w:top w:val="single" w:color="000000" w:sz="4" w:space="0"/>
              <w:left w:val="single" w:color="000000" w:sz="4" w:space="0"/>
              <w:bottom w:val="single" w:color="000000" w:sz="4" w:space="0"/>
              <w:right w:val="single" w:color="000000" w:sz="8" w:space="0"/>
            </w:tcBorders>
            <w:noWrap w:val="0"/>
            <w:vAlign w:val="center"/>
          </w:tcPr>
          <w:p w14:paraId="7CED7D6C">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配</w:t>
            </w:r>
            <w:r>
              <w:rPr>
                <w:rFonts w:hint="eastAsia" w:ascii="Arial" w:hAnsi="Arial" w:cs="Arial"/>
                <w:i w:val="0"/>
                <w:iCs w:val="0"/>
                <w:color w:val="auto"/>
                <w:kern w:val="0"/>
                <w:sz w:val="24"/>
                <w:szCs w:val="24"/>
                <w:u w:val="none"/>
                <w:lang w:val="en-US" w:eastAsia="zh-CN" w:bidi="ar"/>
              </w:rPr>
              <w:t xml:space="preserve">药液混合桶 </w:t>
            </w:r>
            <w:r>
              <w:rPr>
                <w:rFonts w:hint="default" w:ascii="Arial" w:hAnsi="Arial" w:eastAsia="宋体" w:cs="Arial"/>
                <w:i w:val="0"/>
                <w:iCs w:val="0"/>
                <w:color w:val="auto"/>
                <w:kern w:val="0"/>
                <w:sz w:val="24"/>
                <w:szCs w:val="24"/>
                <w:u w:val="none"/>
                <w:lang w:val="en-US" w:eastAsia="zh-CN" w:bidi="ar"/>
              </w:rPr>
              <w:t>设备间</w:t>
            </w:r>
          </w:p>
        </w:tc>
      </w:tr>
      <w:tr w14:paraId="3CB84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56" w:type="dxa"/>
            <w:tcBorders>
              <w:top w:val="single" w:color="000000" w:sz="4" w:space="0"/>
              <w:left w:val="single" w:color="000000" w:sz="8" w:space="0"/>
              <w:bottom w:val="single" w:color="000000" w:sz="4" w:space="0"/>
              <w:right w:val="single" w:color="000000" w:sz="4" w:space="0"/>
            </w:tcBorders>
            <w:noWrap w:val="0"/>
            <w:vAlign w:val="center"/>
          </w:tcPr>
          <w:p w14:paraId="4C615889">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eastAsia" w:ascii="Arial" w:hAnsi="Arial" w:cs="Arial"/>
                <w:i w:val="0"/>
                <w:iCs w:val="0"/>
                <w:color w:val="auto"/>
                <w:kern w:val="0"/>
                <w:sz w:val="24"/>
                <w:szCs w:val="24"/>
                <w:u w:val="none"/>
                <w:lang w:val="en-US" w:eastAsia="zh-CN" w:bidi="ar"/>
              </w:rPr>
              <w:t>6</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1FCFF5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生化填料</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1FAF6C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Φ60</w:t>
            </w:r>
            <w:r>
              <w:rPr>
                <w:rFonts w:hint="eastAsia" w:ascii="Arial" w:hAnsi="Arial" w:cs="Arial"/>
                <w:i w:val="0"/>
                <w:iCs w:val="0"/>
                <w:color w:val="auto"/>
                <w:kern w:val="0"/>
                <w:sz w:val="24"/>
                <w:szCs w:val="24"/>
                <w:u w:val="none"/>
                <w:lang w:val="en-US" w:eastAsia="zh-CN" w:bidi="ar"/>
              </w:rPr>
              <w:t>，</w:t>
            </w:r>
            <w:r>
              <w:rPr>
                <w:rFonts w:hint="default" w:ascii="Arial" w:hAnsi="Arial" w:eastAsia="宋体" w:cs="Arial"/>
                <w:i w:val="0"/>
                <w:iCs w:val="0"/>
                <w:color w:val="auto"/>
                <w:kern w:val="0"/>
                <w:sz w:val="24"/>
                <w:szCs w:val="24"/>
                <w:u w:val="none"/>
                <w:lang w:val="en-US" w:eastAsia="zh-CN" w:bidi="ar"/>
              </w:rPr>
              <w:t>间距15cm</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D3AF4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 xml:space="preserve">m </w:t>
            </w:r>
            <w:r>
              <w:rPr>
                <w:rFonts w:hint="default" w:ascii="Arial" w:hAnsi="Arial" w:eastAsia="宋体" w:cs="Arial"/>
                <w:i w:val="0"/>
                <w:iCs w:val="0"/>
                <w:color w:val="auto"/>
                <w:kern w:val="0"/>
                <w:sz w:val="24"/>
                <w:szCs w:val="24"/>
                <w:u w:val="none"/>
                <w:vertAlign w:val="superscript"/>
                <w:lang w:val="en-US" w:eastAsia="zh-CN" w:bidi="ar"/>
              </w:rPr>
              <w:t>3</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7969AF3">
            <w:pPr>
              <w:keepNext w:val="0"/>
              <w:keepLines w:val="0"/>
              <w:widowControl/>
              <w:suppressLineNumbers w:val="0"/>
              <w:jc w:val="center"/>
              <w:textAlignment w:val="center"/>
              <w:rPr>
                <w:rFonts w:hint="default" w:ascii="Arial" w:hAnsi="Arial" w:eastAsia="宋体" w:cs="Arial"/>
                <w:i w:val="0"/>
                <w:iCs w:val="0"/>
                <w:color w:val="auto"/>
                <w:sz w:val="24"/>
                <w:szCs w:val="24"/>
                <w:u w:val="none"/>
                <w:lang w:val="en-US"/>
              </w:rPr>
            </w:pPr>
            <w:r>
              <w:rPr>
                <w:rFonts w:hint="eastAsia" w:ascii="Arial" w:hAnsi="Arial" w:cs="Arial"/>
                <w:i w:val="0"/>
                <w:iCs w:val="0"/>
                <w:color w:val="auto"/>
                <w:kern w:val="0"/>
                <w:sz w:val="24"/>
                <w:szCs w:val="24"/>
                <w:u w:val="none"/>
                <w:lang w:val="en-US" w:eastAsia="zh-CN" w:bidi="ar"/>
              </w:rPr>
              <w:t>30</w:t>
            </w:r>
          </w:p>
        </w:tc>
        <w:tc>
          <w:tcPr>
            <w:tcW w:w="2763" w:type="dxa"/>
            <w:tcBorders>
              <w:top w:val="single" w:color="000000" w:sz="4" w:space="0"/>
              <w:left w:val="single" w:color="000000" w:sz="4" w:space="0"/>
              <w:bottom w:val="single" w:color="000000" w:sz="4" w:space="0"/>
              <w:right w:val="single" w:color="000000" w:sz="8" w:space="0"/>
            </w:tcBorders>
            <w:noWrap w:val="0"/>
            <w:vAlign w:val="center"/>
          </w:tcPr>
          <w:p w14:paraId="5F606534">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eastAsia" w:ascii="Arial" w:hAnsi="Arial" w:cs="Arial"/>
                <w:i w:val="0"/>
                <w:iCs w:val="0"/>
                <w:color w:val="auto"/>
                <w:kern w:val="0"/>
                <w:sz w:val="24"/>
                <w:szCs w:val="24"/>
                <w:u w:val="none"/>
                <w:lang w:val="en-US" w:eastAsia="zh-CN" w:bidi="ar"/>
              </w:rPr>
              <w:t>水解酸化池、接触</w:t>
            </w:r>
            <w:r>
              <w:rPr>
                <w:rFonts w:hint="default" w:ascii="Arial" w:hAnsi="Arial" w:eastAsia="宋体" w:cs="Arial"/>
                <w:i w:val="0"/>
                <w:iCs w:val="0"/>
                <w:color w:val="auto"/>
                <w:kern w:val="0"/>
                <w:sz w:val="24"/>
                <w:szCs w:val="24"/>
                <w:u w:val="none"/>
                <w:lang w:val="en-US" w:eastAsia="zh-CN" w:bidi="ar"/>
              </w:rPr>
              <w:t>好氧池</w:t>
            </w:r>
          </w:p>
        </w:tc>
      </w:tr>
      <w:tr w14:paraId="5A343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56" w:type="dxa"/>
            <w:tcBorders>
              <w:top w:val="single" w:color="000000" w:sz="4" w:space="0"/>
              <w:left w:val="single" w:color="000000" w:sz="8" w:space="0"/>
              <w:bottom w:val="single" w:color="000000" w:sz="4" w:space="0"/>
              <w:right w:val="single" w:color="000000" w:sz="4" w:space="0"/>
            </w:tcBorders>
            <w:noWrap w:val="0"/>
            <w:vAlign w:val="center"/>
          </w:tcPr>
          <w:p w14:paraId="7B7A4CB3">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eastAsia" w:ascii="Arial" w:hAnsi="Arial" w:cs="Arial"/>
                <w:i w:val="0"/>
                <w:iCs w:val="0"/>
                <w:color w:val="auto"/>
                <w:kern w:val="0"/>
                <w:sz w:val="24"/>
                <w:szCs w:val="24"/>
                <w:u w:val="none"/>
                <w:lang w:val="en-US" w:eastAsia="zh-CN" w:bidi="ar"/>
              </w:rPr>
              <w:t>7</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624C31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Arial" w:hAnsi="Arial" w:cs="Arial"/>
                <w:i w:val="0"/>
                <w:iCs w:val="0"/>
                <w:color w:val="auto"/>
                <w:sz w:val="24"/>
                <w:szCs w:val="24"/>
                <w:u w:val="none"/>
                <w:lang w:val="en-US" w:eastAsia="zh-CN"/>
              </w:rPr>
              <w:t>斜管填料</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56D00D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Arial" w:hAnsi="Arial" w:cs="Arial"/>
                <w:i w:val="0"/>
                <w:iCs w:val="0"/>
                <w:color w:val="auto"/>
                <w:sz w:val="24"/>
                <w:szCs w:val="24"/>
                <w:u w:val="none"/>
                <w:lang w:val="en-US" w:eastAsia="zh-CN"/>
              </w:rPr>
              <w:t>Φ50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65ADD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 xml:space="preserve">m </w:t>
            </w:r>
            <w:r>
              <w:rPr>
                <w:rFonts w:hint="default" w:ascii="Arial" w:hAnsi="Arial" w:eastAsia="宋体" w:cs="Arial"/>
                <w:i w:val="0"/>
                <w:iCs w:val="0"/>
                <w:color w:val="auto"/>
                <w:kern w:val="0"/>
                <w:sz w:val="24"/>
                <w:szCs w:val="24"/>
                <w:u w:val="none"/>
                <w:vertAlign w:val="superscript"/>
                <w:lang w:val="en-US" w:eastAsia="zh-CN" w:bidi="ar"/>
              </w:rPr>
              <w:t>3</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27DD7B5A">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eastAsia" w:ascii="Arial" w:hAnsi="Arial" w:cs="Arial"/>
                <w:i w:val="0"/>
                <w:iCs w:val="0"/>
                <w:color w:val="auto"/>
                <w:kern w:val="2"/>
                <w:sz w:val="24"/>
                <w:szCs w:val="24"/>
                <w:u w:val="none"/>
                <w:lang w:val="en-US" w:eastAsia="zh-CN" w:bidi="ar-SA"/>
              </w:rPr>
              <w:t>6</w:t>
            </w:r>
          </w:p>
        </w:tc>
        <w:tc>
          <w:tcPr>
            <w:tcW w:w="2763" w:type="dxa"/>
            <w:tcBorders>
              <w:top w:val="single" w:color="000000" w:sz="4" w:space="0"/>
              <w:left w:val="single" w:color="000000" w:sz="4" w:space="0"/>
              <w:bottom w:val="single" w:color="000000" w:sz="4" w:space="0"/>
              <w:right w:val="single" w:color="000000" w:sz="8" w:space="0"/>
            </w:tcBorders>
            <w:noWrap w:val="0"/>
            <w:vAlign w:val="center"/>
          </w:tcPr>
          <w:p w14:paraId="777EFF0B">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eastAsia" w:ascii="Arial" w:hAnsi="Arial" w:cs="Arial"/>
                <w:i w:val="0"/>
                <w:iCs w:val="0"/>
                <w:color w:val="auto"/>
                <w:kern w:val="2"/>
                <w:sz w:val="24"/>
                <w:szCs w:val="24"/>
                <w:u w:val="none"/>
                <w:lang w:val="en-US" w:eastAsia="zh-CN" w:bidi="ar-SA"/>
              </w:rPr>
              <w:t>二沉池</w:t>
            </w:r>
          </w:p>
        </w:tc>
      </w:tr>
      <w:tr w14:paraId="19BCB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56" w:type="dxa"/>
            <w:tcBorders>
              <w:top w:val="single" w:color="000000" w:sz="4" w:space="0"/>
              <w:left w:val="single" w:color="000000" w:sz="8" w:space="0"/>
              <w:bottom w:val="single" w:color="000000" w:sz="4" w:space="0"/>
              <w:right w:val="single" w:color="000000" w:sz="4" w:space="0"/>
            </w:tcBorders>
            <w:noWrap w:val="0"/>
            <w:vAlign w:val="center"/>
          </w:tcPr>
          <w:p w14:paraId="19D4B755">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eastAsia" w:ascii="Arial" w:hAnsi="Arial" w:cs="Arial"/>
                <w:i w:val="0"/>
                <w:iCs w:val="0"/>
                <w:color w:val="auto"/>
                <w:kern w:val="0"/>
                <w:sz w:val="24"/>
                <w:szCs w:val="24"/>
                <w:u w:val="none"/>
                <w:lang w:val="en-US" w:eastAsia="zh-CN" w:bidi="ar"/>
              </w:rPr>
              <w:t>8</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637DC1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电控箱</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39920C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成品</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7F646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E21FE80">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1</w:t>
            </w:r>
          </w:p>
        </w:tc>
        <w:tc>
          <w:tcPr>
            <w:tcW w:w="2763" w:type="dxa"/>
            <w:tcBorders>
              <w:top w:val="single" w:color="000000" w:sz="4" w:space="0"/>
              <w:left w:val="single" w:color="000000" w:sz="4" w:space="0"/>
              <w:bottom w:val="single" w:color="000000" w:sz="4" w:space="0"/>
              <w:right w:val="single" w:color="000000" w:sz="8" w:space="0"/>
            </w:tcBorders>
            <w:noWrap w:val="0"/>
            <w:vAlign w:val="center"/>
          </w:tcPr>
          <w:p w14:paraId="1ACD0A8F">
            <w:pPr>
              <w:jc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设备间</w:t>
            </w:r>
          </w:p>
        </w:tc>
      </w:tr>
    </w:tbl>
    <w:p w14:paraId="1C1B5137">
      <w:pPr>
        <w:pStyle w:val="13"/>
        <w:numPr>
          <w:ilvl w:val="0"/>
          <w:numId w:val="8"/>
        </w:numPr>
        <w:tabs>
          <w:tab w:val="left" w:pos="783"/>
          <w:tab w:val="clear" w:pos="210"/>
        </w:tabs>
        <w:ind w:left="0" w:leftChars="0" w:firstLine="482" w:firstLineChars="200"/>
        <w:rPr>
          <w:b/>
          <w:color w:val="auto"/>
        </w:rPr>
      </w:pPr>
      <w:bookmarkStart w:id="25" w:name="_Toc30318"/>
      <w:r>
        <w:rPr>
          <w:b/>
          <w:color w:val="auto"/>
        </w:rPr>
        <w:t>投诉跟踪服务要求</w:t>
      </w:r>
      <w:bookmarkEnd w:id="25"/>
    </w:p>
    <w:p w14:paraId="0B44B12C">
      <w:pPr>
        <w:pStyle w:val="13"/>
        <w:numPr>
          <w:ilvl w:val="0"/>
          <w:numId w:val="15"/>
        </w:numPr>
        <w:tabs>
          <w:tab w:val="left" w:pos="900"/>
          <w:tab w:val="clear" w:pos="210"/>
        </w:tabs>
        <w:ind w:left="0" w:leftChars="0" w:firstLine="480" w:firstLineChars="200"/>
        <w:rPr>
          <w:b w:val="0"/>
          <w:color w:val="auto"/>
        </w:rPr>
      </w:pPr>
      <w:r>
        <w:rPr>
          <w:color w:val="auto"/>
        </w:rPr>
        <w:t>供应商需要提供常设的投诉热线服务，并对投诉内容进行及时跟踪、回访。对采购人的投诉通知，需要按采购人指定的时间内处理完毕，若突发事件不能在短时间内解决，供应商必须按采购人相关新的管理方案或规定严格执行；</w:t>
      </w:r>
    </w:p>
    <w:p w14:paraId="1D7B92E0">
      <w:pPr>
        <w:pStyle w:val="13"/>
        <w:numPr>
          <w:ilvl w:val="0"/>
          <w:numId w:val="15"/>
        </w:numPr>
        <w:tabs>
          <w:tab w:val="left" w:pos="900"/>
          <w:tab w:val="clear" w:pos="210"/>
        </w:tabs>
        <w:ind w:left="0" w:leftChars="0" w:firstLine="480" w:firstLineChars="200"/>
        <w:rPr>
          <w:b w:val="0"/>
          <w:color w:val="auto"/>
        </w:rPr>
      </w:pPr>
      <w:r>
        <w:rPr>
          <w:color w:val="auto"/>
        </w:rPr>
        <w:t>在管理服务期内，供应商可以对管理方案进行深化，向采购人提供更优的管理服务，但对于更改或优化的内容，需要得到采购人的认可方能执行。</w:t>
      </w:r>
    </w:p>
    <w:p w14:paraId="0AD44FF7">
      <w:pPr>
        <w:pStyle w:val="13"/>
        <w:numPr>
          <w:ilvl w:val="0"/>
          <w:numId w:val="15"/>
        </w:numPr>
        <w:tabs>
          <w:tab w:val="left" w:pos="900"/>
          <w:tab w:val="clear" w:pos="210"/>
        </w:tabs>
        <w:ind w:left="0" w:leftChars="0" w:firstLine="480" w:firstLineChars="200"/>
        <w:rPr>
          <w:b w:val="0"/>
          <w:color w:val="auto"/>
        </w:rPr>
      </w:pPr>
      <w:r>
        <w:rPr>
          <w:color w:val="auto"/>
        </w:rPr>
        <w:t>在管理服务期内，采购人不接受投标方任何因遗漏报价而发生的费用追加（如果国家或地方政府强制性要求投标方必须缴纳或增加其服务人员或管理层支付的任何社会福利、保险或提高最低工资标准或其他应付的津贴除外）。</w:t>
      </w:r>
    </w:p>
    <w:p w14:paraId="5A0DD7E7">
      <w:pPr>
        <w:pStyle w:val="13"/>
        <w:numPr>
          <w:ilvl w:val="0"/>
          <w:numId w:val="2"/>
        </w:numPr>
        <w:tabs>
          <w:tab w:val="left" w:pos="482"/>
        </w:tabs>
        <w:ind w:left="1083" w:leftChars="0" w:hanging="601" w:firstLineChars="0"/>
        <w:rPr>
          <w:b/>
          <w:color w:val="auto"/>
        </w:rPr>
      </w:pPr>
      <w:r>
        <w:rPr>
          <w:b/>
          <w:color w:val="auto"/>
        </w:rPr>
        <w:t>服务商务需求</w:t>
      </w:r>
    </w:p>
    <w:p w14:paraId="0DABDF0F">
      <w:pPr>
        <w:pStyle w:val="13"/>
        <w:numPr>
          <w:ilvl w:val="0"/>
          <w:numId w:val="16"/>
        </w:numPr>
        <w:tabs>
          <w:tab w:val="left" w:pos="900"/>
          <w:tab w:val="clear" w:pos="210"/>
        </w:tabs>
        <w:ind w:left="0" w:leftChars="0" w:firstLine="480" w:firstLineChars="200"/>
        <w:rPr>
          <w:b w:val="0"/>
          <w:color w:val="auto"/>
        </w:rPr>
      </w:pPr>
      <w:r>
        <w:rPr>
          <w:color w:val="auto"/>
        </w:rPr>
        <w:t>项目运行作业工具及开办物资由供应商自供自给，按协议规定的其他责任和义务。</w:t>
      </w:r>
    </w:p>
    <w:p w14:paraId="2122F0B3">
      <w:pPr>
        <w:pStyle w:val="13"/>
        <w:numPr>
          <w:ilvl w:val="0"/>
          <w:numId w:val="16"/>
        </w:numPr>
        <w:tabs>
          <w:tab w:val="left" w:pos="900"/>
          <w:tab w:val="clear" w:pos="210"/>
        </w:tabs>
        <w:ind w:left="0" w:leftChars="0" w:firstLine="480" w:firstLineChars="200"/>
        <w:rPr>
          <w:b w:val="0"/>
          <w:color w:val="auto"/>
        </w:rPr>
      </w:pPr>
      <w:r>
        <w:rPr>
          <w:color w:val="auto"/>
        </w:rPr>
        <w:t>应按采购人要求保质、保量、安全、为采购人服务，服务次数、服务频率、服务标准按采购人要求完成。不得以任何方式、理由推诿采购人管理人员的工作安排和合理的管理要求。</w:t>
      </w:r>
    </w:p>
    <w:p w14:paraId="2623A69B">
      <w:pPr>
        <w:pStyle w:val="13"/>
        <w:numPr>
          <w:ilvl w:val="0"/>
          <w:numId w:val="16"/>
        </w:numPr>
        <w:tabs>
          <w:tab w:val="left" w:pos="900"/>
          <w:tab w:val="clear" w:pos="210"/>
        </w:tabs>
        <w:ind w:left="0" w:leftChars="0" w:firstLine="480" w:firstLineChars="200"/>
        <w:rPr>
          <w:b w:val="0"/>
          <w:color w:val="auto"/>
        </w:rPr>
      </w:pPr>
      <w:r>
        <w:rPr>
          <w:color w:val="auto"/>
        </w:rPr>
        <w:t>供应商涉及管理人员变动的须提前一周报告采购人主管部门。</w:t>
      </w:r>
    </w:p>
    <w:p w14:paraId="14A4A839">
      <w:pPr>
        <w:pStyle w:val="13"/>
        <w:numPr>
          <w:ilvl w:val="0"/>
          <w:numId w:val="16"/>
        </w:numPr>
        <w:tabs>
          <w:tab w:val="left" w:pos="900"/>
          <w:tab w:val="clear" w:pos="210"/>
        </w:tabs>
        <w:ind w:left="0" w:leftChars="0" w:firstLine="480" w:firstLineChars="200"/>
        <w:rPr>
          <w:b w:val="0"/>
          <w:color w:val="auto"/>
        </w:rPr>
      </w:pPr>
      <w:r>
        <w:rPr>
          <w:color w:val="auto"/>
        </w:rPr>
        <w:t>乙方负责提供支持管理服务所需要的设备、工具、计算机软硬件、办公用品等。</w:t>
      </w:r>
    </w:p>
    <w:p w14:paraId="1B8E5040">
      <w:pPr>
        <w:pStyle w:val="13"/>
        <w:numPr>
          <w:ilvl w:val="0"/>
          <w:numId w:val="16"/>
        </w:numPr>
        <w:tabs>
          <w:tab w:val="left" w:pos="900"/>
          <w:tab w:val="clear" w:pos="210"/>
        </w:tabs>
        <w:ind w:left="0" w:leftChars="0" w:firstLine="480" w:firstLineChars="200"/>
        <w:rPr>
          <w:b w:val="0"/>
          <w:color w:val="auto"/>
        </w:rPr>
      </w:pPr>
      <w:r>
        <w:rPr>
          <w:color w:val="auto"/>
        </w:rPr>
        <w:t>培训、管理和指导服务员工。</w:t>
      </w:r>
    </w:p>
    <w:p w14:paraId="7DA7992D">
      <w:pPr>
        <w:pStyle w:val="13"/>
        <w:numPr>
          <w:ilvl w:val="0"/>
          <w:numId w:val="16"/>
        </w:numPr>
        <w:tabs>
          <w:tab w:val="left" w:pos="900"/>
          <w:tab w:val="clear" w:pos="210"/>
        </w:tabs>
        <w:ind w:left="0" w:leftChars="0" w:firstLine="480" w:firstLineChars="200"/>
        <w:rPr>
          <w:b w:val="0"/>
          <w:color w:val="auto"/>
        </w:rPr>
      </w:pPr>
      <w:r>
        <w:rPr>
          <w:color w:val="auto"/>
        </w:rPr>
        <w:t>提供并维护所有必要的培训设备、胶片、幻灯片、资料、工作日程表、标准操作程序、培训手册等。</w:t>
      </w:r>
    </w:p>
    <w:p w14:paraId="4791DADF">
      <w:pPr>
        <w:pStyle w:val="13"/>
        <w:numPr>
          <w:ilvl w:val="0"/>
          <w:numId w:val="16"/>
        </w:numPr>
        <w:tabs>
          <w:tab w:val="left" w:pos="900"/>
          <w:tab w:val="clear" w:pos="210"/>
        </w:tabs>
        <w:ind w:left="0" w:leftChars="0" w:firstLine="480" w:firstLineChars="200"/>
        <w:rPr>
          <w:b w:val="0"/>
          <w:color w:val="auto"/>
        </w:rPr>
      </w:pPr>
      <w:r>
        <w:rPr>
          <w:color w:val="auto"/>
        </w:rPr>
        <w:t>另承担以下费用：</w:t>
      </w:r>
    </w:p>
    <w:p w14:paraId="43F3E1B8">
      <w:pPr>
        <w:pStyle w:val="13"/>
        <w:numPr>
          <w:ilvl w:val="0"/>
          <w:numId w:val="17"/>
        </w:numPr>
        <w:tabs>
          <w:tab w:val="left" w:pos="840"/>
        </w:tabs>
        <w:topLinePunct w:val="0"/>
        <w:ind w:left="0" w:leftChars="0" w:firstLine="480" w:firstLineChars="200"/>
        <w:rPr>
          <w:b w:val="0"/>
          <w:color w:val="auto"/>
        </w:rPr>
      </w:pPr>
      <w:r>
        <w:rPr>
          <w:color w:val="auto"/>
        </w:rPr>
        <w:t>国家和地方征收的与提供管理服务有关的税收和费用（不含排污环保税）；</w:t>
      </w:r>
    </w:p>
    <w:p w14:paraId="22DA6B05">
      <w:pPr>
        <w:pStyle w:val="13"/>
        <w:numPr>
          <w:ilvl w:val="0"/>
          <w:numId w:val="17"/>
        </w:numPr>
        <w:tabs>
          <w:tab w:val="left" w:pos="840"/>
        </w:tabs>
        <w:topLinePunct w:val="0"/>
        <w:ind w:left="0" w:leftChars="0" w:firstLine="480" w:firstLineChars="200"/>
        <w:rPr>
          <w:b w:val="0"/>
          <w:color w:val="auto"/>
        </w:rPr>
      </w:pPr>
      <w:r>
        <w:rPr>
          <w:color w:val="auto"/>
        </w:rPr>
        <w:t>所有交通工具、电视、电话、通讯费用、维护工具费用等；</w:t>
      </w:r>
    </w:p>
    <w:p w14:paraId="207798A4">
      <w:pPr>
        <w:pStyle w:val="13"/>
        <w:numPr>
          <w:ilvl w:val="0"/>
          <w:numId w:val="17"/>
        </w:numPr>
        <w:tabs>
          <w:tab w:val="left" w:pos="840"/>
        </w:tabs>
        <w:topLinePunct w:val="0"/>
        <w:ind w:left="0" w:leftChars="0" w:firstLine="480" w:firstLineChars="200"/>
        <w:rPr>
          <w:b w:val="0"/>
          <w:color w:val="auto"/>
        </w:rPr>
      </w:pPr>
      <w:r>
        <w:rPr>
          <w:color w:val="auto"/>
        </w:rPr>
        <w:t>按协议规定的其他责任和义务</w:t>
      </w:r>
    </w:p>
    <w:p w14:paraId="110E5BCB">
      <w:pPr>
        <w:pStyle w:val="13"/>
        <w:numPr>
          <w:ilvl w:val="0"/>
          <w:numId w:val="16"/>
        </w:numPr>
        <w:tabs>
          <w:tab w:val="left" w:pos="900"/>
          <w:tab w:val="clear" w:pos="210"/>
        </w:tabs>
        <w:ind w:left="0" w:leftChars="0" w:firstLine="480" w:firstLineChars="200"/>
        <w:rPr>
          <w:b w:val="0"/>
          <w:color w:val="auto"/>
        </w:rPr>
      </w:pPr>
      <w:r>
        <w:rPr>
          <w:color w:val="auto"/>
        </w:rPr>
        <w:t>负责配置项目相关人员的所有作业装备，进场前由采购人清点并贴具标签，到本次服务完毕后方可撤离。</w:t>
      </w:r>
    </w:p>
    <w:p w14:paraId="506C1787">
      <w:pPr>
        <w:pStyle w:val="13"/>
        <w:numPr>
          <w:ilvl w:val="0"/>
          <w:numId w:val="16"/>
        </w:numPr>
        <w:tabs>
          <w:tab w:val="left" w:pos="900"/>
          <w:tab w:val="clear" w:pos="210"/>
        </w:tabs>
        <w:ind w:left="0" w:leftChars="0" w:firstLine="480" w:firstLineChars="200"/>
        <w:rPr>
          <w:b w:val="0"/>
          <w:color w:val="auto"/>
        </w:rPr>
      </w:pPr>
      <w:r>
        <w:rPr>
          <w:color w:val="auto"/>
        </w:rPr>
        <w:t>供应商自行负责电脑、考勤设备和打印机等办公设备和耗材。</w:t>
      </w:r>
    </w:p>
    <w:p w14:paraId="0C26892C">
      <w:pPr>
        <w:pStyle w:val="13"/>
        <w:numPr>
          <w:ilvl w:val="0"/>
          <w:numId w:val="16"/>
        </w:numPr>
        <w:tabs>
          <w:tab w:val="left" w:pos="900"/>
          <w:tab w:val="clear" w:pos="210"/>
        </w:tabs>
        <w:ind w:left="0" w:leftChars="0" w:firstLine="480" w:firstLineChars="200"/>
        <w:rPr>
          <w:b w:val="0"/>
          <w:color w:val="auto"/>
        </w:rPr>
      </w:pPr>
      <w:r>
        <w:rPr>
          <w:color w:val="auto"/>
        </w:rPr>
        <w:t>供应商需严格按照国家规定给所有的员工缴纳各种社会保险（五险一金：包括养老、医疗、工伤、生育险、失业保险等）。承担员工职业安全与个人防护费用及管理。</w:t>
      </w:r>
    </w:p>
    <w:p w14:paraId="29489ECF">
      <w:pPr>
        <w:pStyle w:val="13"/>
        <w:numPr>
          <w:ilvl w:val="0"/>
          <w:numId w:val="16"/>
        </w:numPr>
        <w:tabs>
          <w:tab w:val="left" w:pos="900"/>
          <w:tab w:val="clear" w:pos="210"/>
        </w:tabs>
        <w:ind w:left="0" w:leftChars="0" w:firstLine="480" w:firstLineChars="200"/>
        <w:rPr>
          <w:b w:val="0"/>
          <w:color w:val="auto"/>
        </w:rPr>
      </w:pPr>
      <w:r>
        <w:rPr>
          <w:color w:val="auto"/>
        </w:rPr>
        <w:t>未经医院同意，供应商不得在合同期限内将本项目的管理权转包或发包。</w:t>
      </w:r>
    </w:p>
    <w:p w14:paraId="18CE5EC6">
      <w:pPr>
        <w:pStyle w:val="13"/>
        <w:numPr>
          <w:ilvl w:val="0"/>
          <w:numId w:val="16"/>
        </w:numPr>
        <w:tabs>
          <w:tab w:val="left" w:pos="900"/>
          <w:tab w:val="clear" w:pos="210"/>
        </w:tabs>
        <w:ind w:left="0" w:leftChars="0" w:firstLine="480" w:firstLineChars="200"/>
        <w:rPr>
          <w:b w:val="0"/>
          <w:color w:val="auto"/>
        </w:rPr>
      </w:pPr>
      <w:r>
        <w:rPr>
          <w:color w:val="auto"/>
        </w:rPr>
        <w:t>供应商自行负责其招聘（或解聘）员工的一切工资、福利；如发生工伤、疾病乃至死亡的一切责任及费用由供应商全部负责；供应商应严格遵守国家有关的法律法规及行业标准。</w:t>
      </w:r>
    </w:p>
    <w:p w14:paraId="79529488">
      <w:pPr>
        <w:pStyle w:val="13"/>
        <w:numPr>
          <w:ilvl w:val="0"/>
          <w:numId w:val="16"/>
        </w:numPr>
        <w:tabs>
          <w:tab w:val="left" w:pos="900"/>
          <w:tab w:val="clear" w:pos="210"/>
        </w:tabs>
        <w:ind w:left="0" w:leftChars="0" w:firstLine="480" w:firstLineChars="200"/>
        <w:rPr>
          <w:b w:val="0"/>
          <w:color w:val="auto"/>
        </w:rPr>
      </w:pPr>
      <w:r>
        <w:rPr>
          <w:color w:val="auto"/>
        </w:rPr>
        <w:t>全部服务人员的工作时间应严格按国家有关法律法规要求的标准执行，因工作原因产生的加班（含节假日加班）应严格按国家有关法律法规要求的标准给付员工加班薪资。</w:t>
      </w:r>
    </w:p>
    <w:bookmarkEnd w:id="21"/>
    <w:bookmarkEnd w:id="22"/>
    <w:bookmarkEnd w:id="23"/>
    <w:bookmarkEnd w:id="24"/>
    <w:p w14:paraId="64B355D1">
      <w:pPr>
        <w:pStyle w:val="13"/>
        <w:numPr>
          <w:ilvl w:val="0"/>
          <w:numId w:val="2"/>
        </w:numPr>
        <w:tabs>
          <w:tab w:val="left" w:pos="482"/>
        </w:tabs>
        <w:ind w:left="1083" w:leftChars="0" w:hanging="601" w:firstLineChars="0"/>
        <w:rPr>
          <w:b/>
          <w:color w:val="auto"/>
        </w:rPr>
      </w:pPr>
      <w:bookmarkStart w:id="26" w:name="_Toc19383"/>
      <w:bookmarkStart w:id="27" w:name="_Toc18105"/>
      <w:bookmarkStart w:id="28" w:name="_Toc3391"/>
      <w:bookmarkStart w:id="29" w:name="_Toc17101"/>
      <w:r>
        <w:rPr>
          <w:b/>
          <w:color w:val="auto"/>
        </w:rPr>
        <w:t>履约与处罚规定</w:t>
      </w:r>
      <w:bookmarkEnd w:id="26"/>
    </w:p>
    <w:p w14:paraId="6470B331">
      <w:pPr>
        <w:pStyle w:val="13"/>
        <w:numPr>
          <w:ilvl w:val="0"/>
          <w:numId w:val="18"/>
        </w:numPr>
        <w:tabs>
          <w:tab w:val="left" w:pos="900"/>
          <w:tab w:val="clear" w:pos="210"/>
        </w:tabs>
        <w:ind w:left="0" w:leftChars="0" w:firstLine="480" w:firstLineChars="200"/>
        <w:rPr>
          <w:b w:val="0"/>
          <w:color w:val="auto"/>
        </w:rPr>
      </w:pPr>
      <w:r>
        <w:rPr>
          <w:color w:val="auto"/>
        </w:rPr>
        <w:t>采购人对供应商服务进行月度考核，考核分数低于80分视为不合格，一次考核不合格，采购人扣除供应商当月服务费的10%为罚金；累计三次考核不合格，采购人有权无条件终止合同。</w:t>
      </w:r>
    </w:p>
    <w:p w14:paraId="6BB93EA9">
      <w:pPr>
        <w:pStyle w:val="13"/>
        <w:numPr>
          <w:ilvl w:val="0"/>
          <w:numId w:val="18"/>
        </w:numPr>
        <w:tabs>
          <w:tab w:val="left" w:pos="900"/>
          <w:tab w:val="clear" w:pos="210"/>
        </w:tabs>
        <w:ind w:left="0" w:leftChars="0" w:firstLine="480" w:firstLineChars="200"/>
        <w:rPr>
          <w:b w:val="0"/>
          <w:color w:val="auto"/>
        </w:rPr>
      </w:pPr>
      <w:r>
        <w:rPr>
          <w:color w:val="auto"/>
        </w:rPr>
        <w:t>采购人有权对供应商的管理工作进行不定期检查，有权要求供应商及时整改不规范的运作及不按合同执行的其他行为，如供应商连续两次拒不执行或无客观理由拖延执行的，采购人将扣罚当月服务费用，如连续三次拒不执行或无客观理由拖延执行的，采购人有权单方面免赔偿终止合同，并追究供应商的连带赔偿责任。</w:t>
      </w:r>
    </w:p>
    <w:p w14:paraId="247C77BE">
      <w:pPr>
        <w:pStyle w:val="13"/>
        <w:numPr>
          <w:ilvl w:val="0"/>
          <w:numId w:val="18"/>
        </w:numPr>
        <w:tabs>
          <w:tab w:val="left" w:pos="900"/>
          <w:tab w:val="clear" w:pos="210"/>
        </w:tabs>
        <w:ind w:left="0" w:leftChars="0" w:firstLine="480" w:firstLineChars="200"/>
        <w:rPr>
          <w:b w:val="0"/>
          <w:color w:val="auto"/>
        </w:rPr>
      </w:pPr>
      <w:r>
        <w:rPr>
          <w:color w:val="auto"/>
        </w:rPr>
        <w:t>若污水监测报告不合格或污水排放指标不达标，采购人可在供应商的服务费中扣除当月费用作为违约金，合同有效期内出现2次污水排放指标不达标的，采购人有权无条件解除合同。</w:t>
      </w:r>
    </w:p>
    <w:p w14:paraId="2278279B">
      <w:pPr>
        <w:pStyle w:val="13"/>
        <w:numPr>
          <w:ilvl w:val="0"/>
          <w:numId w:val="18"/>
        </w:numPr>
        <w:tabs>
          <w:tab w:val="left" w:pos="900"/>
          <w:tab w:val="clear" w:pos="210"/>
        </w:tabs>
        <w:ind w:left="0" w:leftChars="0" w:firstLine="480" w:firstLineChars="200"/>
        <w:rPr>
          <w:b w:val="0"/>
          <w:color w:val="auto"/>
        </w:rPr>
      </w:pPr>
      <w:r>
        <w:rPr>
          <w:color w:val="auto"/>
        </w:rPr>
        <w:t>合同有效期内，若因供应商管理不到位，造成污水排放指标不达标，导致环境部门处罚、媒体曝光等对采购人造成影响，由此引起的一切经济损失及其他连带责任，由供应商负责，同时采购人有权扣罚当月服务费用，并免赔偿终止合同，其他原因引起的处罚双方协商解决。</w:t>
      </w:r>
    </w:p>
    <w:p w14:paraId="7655A705">
      <w:pPr>
        <w:pStyle w:val="13"/>
        <w:numPr>
          <w:ilvl w:val="0"/>
          <w:numId w:val="18"/>
        </w:numPr>
        <w:tabs>
          <w:tab w:val="left" w:pos="900"/>
          <w:tab w:val="clear" w:pos="210"/>
        </w:tabs>
        <w:ind w:left="0" w:leftChars="0" w:firstLine="480" w:firstLineChars="200"/>
        <w:rPr>
          <w:b w:val="0"/>
          <w:color w:val="auto"/>
        </w:rPr>
      </w:pPr>
      <w:r>
        <w:rPr>
          <w:color w:val="auto"/>
        </w:rPr>
        <w:t>所有扣罚，医院总务科以书面形式通知运营公司，并在服务费中扣除。对于经采购人考核不合格或不满意的员工，管理方应及时进行相关培训，提升服务质量或更换合适人选。</w:t>
      </w:r>
    </w:p>
    <w:p w14:paraId="3019866C">
      <w:pPr>
        <w:pStyle w:val="13"/>
        <w:numPr>
          <w:ilvl w:val="0"/>
          <w:numId w:val="2"/>
        </w:numPr>
        <w:tabs>
          <w:tab w:val="left" w:pos="482"/>
        </w:tabs>
        <w:ind w:left="1083" w:leftChars="0" w:hanging="601" w:firstLineChars="0"/>
        <w:rPr>
          <w:b/>
          <w:color w:val="auto"/>
        </w:rPr>
      </w:pPr>
      <w:bookmarkStart w:id="30" w:name="_Toc24407"/>
      <w:r>
        <w:rPr>
          <w:b/>
          <w:color w:val="auto"/>
        </w:rPr>
        <w:t>管理期限及管理服务费支付时间及方式</w:t>
      </w:r>
      <w:bookmarkEnd w:id="27"/>
      <w:bookmarkEnd w:id="28"/>
      <w:bookmarkEnd w:id="29"/>
      <w:bookmarkEnd w:id="30"/>
    </w:p>
    <w:p w14:paraId="6061AF76">
      <w:pPr>
        <w:pStyle w:val="13"/>
        <w:numPr>
          <w:ilvl w:val="0"/>
          <w:numId w:val="19"/>
        </w:numPr>
        <w:tabs>
          <w:tab w:val="left" w:pos="900"/>
          <w:tab w:val="clear" w:pos="210"/>
        </w:tabs>
        <w:ind w:left="0" w:leftChars="0" w:firstLine="480" w:firstLineChars="200"/>
        <w:rPr>
          <w:b w:val="0"/>
          <w:color w:val="auto"/>
        </w:rPr>
      </w:pPr>
      <w:r>
        <w:rPr>
          <w:color w:val="auto"/>
        </w:rPr>
        <w:t>管理服务期限为</w:t>
      </w:r>
      <w:r>
        <w:rPr>
          <w:color w:val="auto"/>
          <w:u w:val="single"/>
        </w:rPr>
        <w:t>2</w:t>
      </w:r>
      <w:r>
        <w:rPr>
          <w:color w:val="auto"/>
        </w:rPr>
        <w:t>年。</w:t>
      </w:r>
    </w:p>
    <w:p w14:paraId="68A70BE2">
      <w:pPr>
        <w:pStyle w:val="13"/>
        <w:numPr>
          <w:ilvl w:val="0"/>
          <w:numId w:val="19"/>
        </w:numPr>
        <w:tabs>
          <w:tab w:val="left" w:pos="900"/>
          <w:tab w:val="clear" w:pos="210"/>
        </w:tabs>
        <w:ind w:left="0" w:leftChars="0" w:firstLine="480" w:firstLineChars="200"/>
        <w:rPr>
          <w:b w:val="0"/>
          <w:color w:val="auto"/>
        </w:rPr>
      </w:pPr>
      <w:r>
        <w:rPr>
          <w:color w:val="auto"/>
        </w:rPr>
        <w:t>支付方式：</w:t>
      </w:r>
    </w:p>
    <w:p w14:paraId="24FA6776">
      <w:pPr>
        <w:pStyle w:val="13"/>
        <w:numPr>
          <w:ilvl w:val="0"/>
          <w:numId w:val="20"/>
        </w:numPr>
        <w:tabs>
          <w:tab w:val="left" w:pos="840"/>
        </w:tabs>
        <w:topLinePunct w:val="0"/>
        <w:ind w:left="0" w:leftChars="0" w:firstLine="480" w:firstLineChars="200"/>
        <w:rPr>
          <w:b w:val="0"/>
          <w:color w:val="auto"/>
        </w:rPr>
      </w:pPr>
      <w:r>
        <w:rPr>
          <w:color w:val="auto"/>
        </w:rPr>
        <w:t>本项目费用分季度付款；</w:t>
      </w:r>
    </w:p>
    <w:p w14:paraId="59980803">
      <w:pPr>
        <w:pStyle w:val="13"/>
        <w:numPr>
          <w:ilvl w:val="0"/>
          <w:numId w:val="20"/>
        </w:numPr>
        <w:tabs>
          <w:tab w:val="left" w:pos="840"/>
        </w:tabs>
        <w:topLinePunct w:val="0"/>
        <w:ind w:left="0" w:leftChars="0" w:firstLine="480" w:firstLineChars="200"/>
        <w:rPr>
          <w:b w:val="0"/>
          <w:color w:val="auto"/>
        </w:rPr>
      </w:pPr>
      <w:r>
        <w:rPr>
          <w:color w:val="auto"/>
        </w:rPr>
        <w:t>每次采购人付款给供应商前，供应商需要提供前一个季度的运营报告、月报表、运行记录表、考核表、发票；</w:t>
      </w:r>
    </w:p>
    <w:p w14:paraId="2D5AB4B0">
      <w:r>
        <w:br w:type="page"/>
      </w:r>
    </w:p>
    <w:p w14:paraId="53936FAF">
      <w:pPr>
        <w:pStyle w:val="45"/>
        <w:numPr>
          <w:ilvl w:val="0"/>
          <w:numId w:val="1"/>
        </w:numPr>
        <w:tabs>
          <w:tab w:val="left" w:pos="2080"/>
          <w:tab w:val="clear" w:pos="210"/>
        </w:tabs>
        <w:ind w:left="0" w:leftChars="0" w:firstLine="640" w:firstLineChars="200"/>
        <w:outlineLvl w:val="0"/>
      </w:pPr>
      <w:r>
        <w:t>文件格式</w:t>
      </w:r>
    </w:p>
    <w:p w14:paraId="062433E7">
      <w:pPr>
        <w:pStyle w:val="13"/>
        <w:widowControl/>
        <w:ind w:left="0" w:leftChars="0" w:firstLine="480" w:firstLineChars="200"/>
        <w:rPr>
          <w:color w:val="auto"/>
        </w:rPr>
      </w:pPr>
      <w:r>
        <w:rPr>
          <w:color w:val="auto"/>
        </w:rPr>
        <w:t>封面格式</w:t>
      </w:r>
    </w:p>
    <w:p w14:paraId="4BB3DEBF">
      <w:pPr>
        <w:spacing w:line="300" w:lineRule="auto"/>
        <w:jc w:val="center"/>
        <w:outlineLvl w:val="9"/>
        <w:rPr>
          <w:rFonts w:ascii="Times New Roman" w:hAnsi="Times New Roman"/>
          <w:b/>
          <w:color w:val="auto"/>
          <w:sz w:val="32"/>
          <w:szCs w:val="32"/>
        </w:rPr>
      </w:pPr>
      <w:r>
        <w:rPr>
          <w:rFonts w:hint="eastAsia"/>
          <w:b/>
          <w:color w:val="auto"/>
          <w:sz w:val="32"/>
          <w:szCs w:val="32"/>
          <w:lang w:eastAsia="zh-CN"/>
        </w:rPr>
        <w:t>河源市人民医院</w:t>
      </w:r>
      <w:r>
        <w:rPr>
          <w:rFonts w:hint="eastAsia"/>
          <w:b/>
          <w:color w:val="auto"/>
          <w:sz w:val="32"/>
          <w:szCs w:val="32"/>
          <w:lang w:val="en-US" w:eastAsia="zh-CN"/>
        </w:rPr>
        <w:t>市场调研</w:t>
      </w:r>
      <w:r>
        <w:rPr>
          <w:rFonts w:hint="eastAsia" w:ascii="Times New Roman" w:hAnsi="Times New Roman"/>
          <w:b/>
          <w:color w:val="auto"/>
          <w:sz w:val="32"/>
          <w:szCs w:val="32"/>
        </w:rPr>
        <w:t>项目</w:t>
      </w:r>
    </w:p>
    <w:p w14:paraId="435D0D69">
      <w:pPr>
        <w:tabs>
          <w:tab w:val="left" w:pos="3930"/>
        </w:tabs>
        <w:spacing w:line="300" w:lineRule="auto"/>
        <w:rPr>
          <w:rFonts w:ascii="Times New Roman" w:hAnsi="Times New Roman"/>
          <w:bCs/>
          <w:color w:val="auto"/>
          <w:sz w:val="32"/>
          <w:szCs w:val="32"/>
        </w:rPr>
      </w:pPr>
      <w:r>
        <w:rPr>
          <w:rFonts w:ascii="Times New Roman" w:hAnsi="Times New Roman"/>
          <w:bCs/>
          <w:color w:val="auto"/>
          <w:sz w:val="32"/>
          <w:szCs w:val="32"/>
        </w:rPr>
        <w:tab/>
      </w:r>
    </w:p>
    <w:p w14:paraId="0F65F44D">
      <w:pPr>
        <w:pStyle w:val="20"/>
        <w:widowControl/>
      </w:pPr>
      <w:r>
        <w:t>污水处理运营维护论证资料</w:t>
      </w:r>
    </w:p>
    <w:p w14:paraId="08397CA0">
      <w:pPr>
        <w:spacing w:line="300" w:lineRule="auto"/>
        <w:rPr>
          <w:rFonts w:ascii="Times New Roman" w:hAnsi="Times New Roman"/>
          <w:bCs/>
          <w:color w:val="auto"/>
          <w:sz w:val="24"/>
          <w:szCs w:val="24"/>
          <w:lang w:val="en-GB"/>
        </w:rPr>
      </w:pPr>
    </w:p>
    <w:p w14:paraId="6D4B9828">
      <w:pPr>
        <w:spacing w:line="300" w:lineRule="auto"/>
        <w:rPr>
          <w:rFonts w:ascii="Times New Roman" w:hAnsi="Times New Roman"/>
          <w:bCs/>
          <w:color w:val="auto"/>
          <w:sz w:val="24"/>
          <w:szCs w:val="24"/>
          <w:lang w:val="en-GB"/>
        </w:rPr>
      </w:pPr>
    </w:p>
    <w:p w14:paraId="37445E21">
      <w:pPr>
        <w:spacing w:line="300" w:lineRule="auto"/>
        <w:rPr>
          <w:rFonts w:ascii="Times New Roman" w:hAnsi="Times New Roman"/>
          <w:bCs/>
          <w:color w:val="auto"/>
          <w:sz w:val="24"/>
          <w:szCs w:val="24"/>
          <w:lang w:val="en-GB"/>
        </w:rPr>
      </w:pPr>
    </w:p>
    <w:p w14:paraId="5273C523">
      <w:pPr>
        <w:spacing w:line="300" w:lineRule="auto"/>
        <w:rPr>
          <w:rFonts w:ascii="Times New Roman" w:hAnsi="Times New Roman"/>
          <w:bCs/>
          <w:color w:val="auto"/>
          <w:sz w:val="24"/>
          <w:szCs w:val="24"/>
          <w:lang w:val="en-GB"/>
        </w:rPr>
      </w:pPr>
    </w:p>
    <w:p w14:paraId="7EAACB57">
      <w:pPr>
        <w:spacing w:line="300" w:lineRule="auto"/>
        <w:rPr>
          <w:rFonts w:ascii="Times New Roman" w:hAnsi="Times New Roman"/>
          <w:bCs/>
          <w:color w:val="auto"/>
          <w:sz w:val="24"/>
          <w:szCs w:val="24"/>
          <w:lang w:val="en-GB"/>
        </w:rPr>
      </w:pPr>
    </w:p>
    <w:p w14:paraId="771C8806">
      <w:pPr>
        <w:spacing w:line="300" w:lineRule="auto"/>
        <w:rPr>
          <w:rFonts w:ascii="Times New Roman" w:hAnsi="Times New Roman"/>
          <w:bCs/>
          <w:color w:val="auto"/>
          <w:sz w:val="24"/>
          <w:szCs w:val="24"/>
          <w:lang w:val="en-GB"/>
        </w:rPr>
      </w:pPr>
    </w:p>
    <w:p w14:paraId="22B8F35B">
      <w:pPr>
        <w:spacing w:line="300" w:lineRule="auto"/>
        <w:rPr>
          <w:rFonts w:ascii="Times New Roman" w:hAnsi="Times New Roman"/>
          <w:bCs/>
          <w:color w:val="auto"/>
          <w:sz w:val="24"/>
          <w:szCs w:val="24"/>
          <w:lang w:val="en-GB"/>
        </w:rPr>
      </w:pPr>
    </w:p>
    <w:p w14:paraId="7979FBB5">
      <w:pPr>
        <w:spacing w:line="300" w:lineRule="auto"/>
        <w:rPr>
          <w:rFonts w:ascii="Times New Roman" w:hAnsi="Times New Roman"/>
          <w:bCs/>
          <w:color w:val="auto"/>
          <w:sz w:val="24"/>
          <w:szCs w:val="24"/>
          <w:lang w:val="en-GB"/>
        </w:rPr>
      </w:pPr>
    </w:p>
    <w:p w14:paraId="648AF654">
      <w:pPr>
        <w:spacing w:line="300" w:lineRule="auto"/>
        <w:rPr>
          <w:rFonts w:ascii="Times New Roman" w:hAnsi="Times New Roman"/>
          <w:bCs/>
          <w:color w:val="auto"/>
          <w:sz w:val="24"/>
          <w:szCs w:val="24"/>
          <w:lang w:val="en-GB"/>
        </w:rPr>
      </w:pPr>
    </w:p>
    <w:p w14:paraId="527D17A2">
      <w:pPr>
        <w:spacing w:line="300" w:lineRule="auto"/>
        <w:rPr>
          <w:rFonts w:ascii="Times New Roman" w:hAnsi="Times New Roman"/>
          <w:bCs/>
          <w:color w:val="auto"/>
          <w:sz w:val="24"/>
          <w:szCs w:val="24"/>
          <w:lang w:val="en-GB"/>
        </w:rPr>
      </w:pPr>
    </w:p>
    <w:p w14:paraId="0D3B74F5">
      <w:pPr>
        <w:spacing w:line="300" w:lineRule="auto"/>
        <w:jc w:val="center"/>
        <w:rPr>
          <w:rFonts w:ascii="Times New Roman" w:hAnsi="Times New Roman"/>
          <w:bCs/>
          <w:color w:val="auto"/>
          <w:sz w:val="24"/>
          <w:szCs w:val="24"/>
          <w:lang w:val="en-GB"/>
        </w:rPr>
      </w:pPr>
    </w:p>
    <w:p w14:paraId="6BC4369B">
      <w:pPr>
        <w:spacing w:line="300" w:lineRule="auto"/>
        <w:jc w:val="center"/>
        <w:rPr>
          <w:rFonts w:ascii="Times New Roman" w:hAnsi="Times New Roman"/>
          <w:bCs/>
          <w:color w:val="auto"/>
          <w:sz w:val="24"/>
          <w:szCs w:val="24"/>
          <w:lang w:val="en-GB"/>
        </w:rPr>
      </w:pPr>
    </w:p>
    <w:p w14:paraId="58559A97">
      <w:pPr>
        <w:spacing w:line="300" w:lineRule="auto"/>
        <w:jc w:val="center"/>
        <w:rPr>
          <w:rFonts w:ascii="Times New Roman" w:hAnsi="Times New Roman"/>
          <w:bCs/>
          <w:color w:val="auto"/>
          <w:sz w:val="24"/>
          <w:szCs w:val="24"/>
          <w:lang w:val="en-GB"/>
        </w:rPr>
      </w:pPr>
    </w:p>
    <w:p w14:paraId="79E7BB21">
      <w:pPr>
        <w:spacing w:line="300" w:lineRule="auto"/>
        <w:jc w:val="center"/>
        <w:rPr>
          <w:rFonts w:ascii="Times New Roman" w:hAnsi="Times New Roman"/>
          <w:bCs/>
          <w:color w:val="auto"/>
          <w:sz w:val="24"/>
          <w:szCs w:val="24"/>
          <w:lang w:val="en-GB"/>
        </w:rPr>
      </w:pPr>
    </w:p>
    <w:p w14:paraId="09F854CB">
      <w:pPr>
        <w:spacing w:line="300" w:lineRule="auto"/>
        <w:jc w:val="center"/>
        <w:rPr>
          <w:rFonts w:ascii="Times New Roman" w:hAnsi="Times New Roman"/>
          <w:bCs/>
          <w:color w:val="auto"/>
          <w:sz w:val="24"/>
          <w:szCs w:val="24"/>
          <w:lang w:val="en-GB"/>
        </w:rPr>
      </w:pPr>
    </w:p>
    <w:p w14:paraId="2311C972">
      <w:pPr>
        <w:spacing w:line="300" w:lineRule="auto"/>
        <w:jc w:val="center"/>
        <w:rPr>
          <w:rFonts w:ascii="Times New Roman" w:hAnsi="Times New Roman"/>
          <w:bCs/>
          <w:color w:val="auto"/>
          <w:sz w:val="24"/>
          <w:szCs w:val="24"/>
          <w:lang w:val="en-GB"/>
        </w:rPr>
      </w:pPr>
    </w:p>
    <w:p w14:paraId="714ABA01">
      <w:pPr>
        <w:spacing w:line="300" w:lineRule="auto"/>
        <w:jc w:val="center"/>
        <w:rPr>
          <w:rFonts w:ascii="Times New Roman" w:hAnsi="Times New Roman"/>
          <w:bCs/>
          <w:color w:val="auto"/>
          <w:sz w:val="24"/>
          <w:szCs w:val="24"/>
          <w:lang w:val="en-GB"/>
        </w:rPr>
      </w:pPr>
    </w:p>
    <w:p w14:paraId="4E9929DA">
      <w:pPr>
        <w:spacing w:line="300" w:lineRule="auto"/>
        <w:jc w:val="center"/>
        <w:rPr>
          <w:rFonts w:ascii="Times New Roman" w:hAnsi="Times New Roman"/>
          <w:bCs/>
          <w:color w:val="auto"/>
          <w:sz w:val="24"/>
          <w:szCs w:val="24"/>
          <w:lang w:val="en-GB"/>
        </w:rPr>
      </w:pPr>
    </w:p>
    <w:p w14:paraId="175B2EDD">
      <w:pPr>
        <w:spacing w:line="300" w:lineRule="auto"/>
        <w:jc w:val="center"/>
        <w:rPr>
          <w:rFonts w:ascii="Times New Roman" w:hAnsi="Times New Roman"/>
          <w:bCs/>
          <w:color w:val="auto"/>
          <w:sz w:val="24"/>
          <w:szCs w:val="24"/>
          <w:lang w:val="en-GB"/>
        </w:rPr>
      </w:pPr>
      <w:r>
        <w:rPr>
          <w:rFonts w:ascii="Times New Roman" w:hAnsi="Times New Roman"/>
          <w:bCs/>
          <w:color w:val="auto"/>
          <w:sz w:val="24"/>
          <w:szCs w:val="24"/>
          <w:lang w:val="en-GB"/>
        </w:rPr>
        <w:t>供应商（盖章）：</w:t>
      </w:r>
    </w:p>
    <w:p w14:paraId="1BCCEA51">
      <w:pPr>
        <w:spacing w:line="300" w:lineRule="auto"/>
        <w:jc w:val="center"/>
        <w:rPr>
          <w:rFonts w:ascii="Times New Roman" w:hAnsi="Times New Roman"/>
          <w:bCs/>
          <w:color w:val="auto"/>
          <w:sz w:val="24"/>
          <w:szCs w:val="24"/>
          <w:lang w:val="en-GB"/>
        </w:rPr>
      </w:pPr>
      <w:r>
        <w:rPr>
          <w:rFonts w:ascii="Times New Roman" w:hAnsi="Times New Roman"/>
          <w:bCs/>
          <w:color w:val="auto"/>
          <w:sz w:val="24"/>
          <w:szCs w:val="24"/>
          <w:lang w:val="en-GB"/>
        </w:rPr>
        <w:t>地址：</w:t>
      </w:r>
    </w:p>
    <w:p w14:paraId="79854D60">
      <w:pPr>
        <w:spacing w:line="300" w:lineRule="auto"/>
        <w:jc w:val="center"/>
        <w:rPr>
          <w:rFonts w:hint="eastAsia" w:ascii="Times New Roman" w:hAnsi="Times New Roman"/>
          <w:bCs/>
          <w:color w:val="auto"/>
          <w:sz w:val="24"/>
          <w:szCs w:val="24"/>
          <w:lang w:val="en-US" w:eastAsia="zh-CN"/>
        </w:rPr>
      </w:pPr>
      <w:r>
        <w:rPr>
          <w:rFonts w:hint="eastAsia" w:ascii="Times New Roman" w:hAnsi="Times New Roman"/>
          <w:bCs/>
          <w:color w:val="auto"/>
          <w:sz w:val="24"/>
          <w:szCs w:val="24"/>
          <w:lang w:val="en-US" w:eastAsia="zh-CN"/>
        </w:rPr>
        <w:t>联系人：</w:t>
      </w:r>
    </w:p>
    <w:p w14:paraId="3A084F8D">
      <w:pPr>
        <w:spacing w:line="300" w:lineRule="auto"/>
        <w:jc w:val="center"/>
        <w:rPr>
          <w:rFonts w:ascii="Times New Roman" w:hAnsi="Times New Roman"/>
          <w:bCs/>
          <w:color w:val="auto"/>
          <w:sz w:val="24"/>
          <w:szCs w:val="24"/>
          <w:lang w:val="en-GB"/>
        </w:rPr>
      </w:pPr>
      <w:r>
        <w:rPr>
          <w:rFonts w:ascii="Times New Roman" w:hAnsi="Times New Roman"/>
          <w:bCs/>
          <w:color w:val="auto"/>
          <w:sz w:val="24"/>
          <w:szCs w:val="24"/>
          <w:lang w:val="en-GB"/>
        </w:rPr>
        <w:t>联系电话：</w:t>
      </w:r>
    </w:p>
    <w:p w14:paraId="261D5096">
      <w:pPr>
        <w:spacing w:line="300" w:lineRule="auto"/>
        <w:rPr>
          <w:rFonts w:ascii="Times New Roman" w:hAnsi="Times New Roman"/>
          <w:bCs/>
          <w:color w:val="auto"/>
          <w:sz w:val="24"/>
          <w:szCs w:val="24"/>
          <w:lang w:val="en-GB"/>
        </w:rPr>
      </w:pPr>
    </w:p>
    <w:p w14:paraId="7AA5945D">
      <w:pPr>
        <w:spacing w:line="300" w:lineRule="auto"/>
        <w:rPr>
          <w:rFonts w:ascii="Times New Roman" w:hAnsi="Times New Roman"/>
          <w:bCs/>
          <w:color w:val="auto"/>
          <w:sz w:val="24"/>
          <w:szCs w:val="24"/>
          <w:lang w:val="en-GB"/>
        </w:rPr>
      </w:pPr>
    </w:p>
    <w:p w14:paraId="2DEB6351">
      <w:pPr>
        <w:spacing w:line="300" w:lineRule="auto"/>
        <w:rPr>
          <w:rFonts w:ascii="Times New Roman" w:hAnsi="Times New Roman"/>
          <w:bCs/>
          <w:color w:val="auto"/>
          <w:sz w:val="24"/>
          <w:szCs w:val="24"/>
          <w:lang w:val="en-GB"/>
        </w:rPr>
      </w:pPr>
    </w:p>
    <w:p w14:paraId="75D0B02E">
      <w:pPr>
        <w:spacing w:line="300" w:lineRule="auto"/>
        <w:rPr>
          <w:rFonts w:ascii="Times New Roman" w:hAnsi="Times New Roman"/>
          <w:bCs/>
          <w:color w:val="auto"/>
          <w:sz w:val="24"/>
          <w:szCs w:val="24"/>
          <w:lang w:val="en-GB"/>
        </w:rPr>
      </w:pPr>
    </w:p>
    <w:p w14:paraId="3EA878EC">
      <w:pPr>
        <w:pStyle w:val="44"/>
        <w:jc w:val="both"/>
      </w:pPr>
    </w:p>
    <w:p w14:paraId="449C9263">
      <w:pPr>
        <w:pStyle w:val="44"/>
      </w:pPr>
    </w:p>
    <w:p w14:paraId="3440D5CB">
      <w:pPr>
        <w:pStyle w:val="44"/>
      </w:pPr>
      <w:r>
        <w:t>目   录</w:t>
      </w:r>
    </w:p>
    <w:p w14:paraId="419AF4B3"/>
    <w:p w14:paraId="06DA4868">
      <w:pPr>
        <w:spacing w:after="360"/>
        <w:ind w:left="1260"/>
        <w:outlineLvl w:val="9"/>
        <w:rPr>
          <w:rFonts w:hint="eastAsia" w:ascii="宋体" w:hAnsi="宋体"/>
          <w:b/>
          <w:color w:val="auto"/>
          <w:sz w:val="24"/>
          <w:szCs w:val="24"/>
        </w:rPr>
      </w:pPr>
      <w:r>
        <w:rPr>
          <w:rFonts w:hint="eastAsia" w:ascii="宋体" w:hAnsi="宋体"/>
          <w:b/>
          <w:color w:val="auto"/>
          <w:sz w:val="24"/>
          <w:szCs w:val="24"/>
        </w:rPr>
        <w:t>附件1       报价一览表</w:t>
      </w:r>
    </w:p>
    <w:p w14:paraId="3E4B5214">
      <w:pPr>
        <w:spacing w:after="360"/>
        <w:ind w:left="1260"/>
        <w:outlineLvl w:val="9"/>
        <w:rPr>
          <w:rFonts w:hint="eastAsia" w:ascii="宋体" w:hAnsi="宋体"/>
          <w:b/>
          <w:color w:val="auto"/>
          <w:sz w:val="24"/>
          <w:szCs w:val="24"/>
        </w:rPr>
      </w:pPr>
      <w:r>
        <w:rPr>
          <w:rFonts w:hint="eastAsia" w:ascii="宋体" w:hAnsi="宋体"/>
          <w:b/>
          <w:color w:val="auto"/>
          <w:sz w:val="24"/>
          <w:szCs w:val="24"/>
        </w:rPr>
        <w:t>附件</w:t>
      </w:r>
      <w:r>
        <w:rPr>
          <w:rFonts w:hint="eastAsia" w:ascii="宋体" w:hAnsi="宋体"/>
          <w:b/>
          <w:color w:val="auto"/>
          <w:sz w:val="24"/>
          <w:szCs w:val="24"/>
          <w:lang w:val="en-US" w:eastAsia="zh-CN"/>
        </w:rPr>
        <w:t>2</w:t>
      </w:r>
      <w:r>
        <w:rPr>
          <w:rFonts w:hint="eastAsia" w:ascii="宋体" w:hAnsi="宋体"/>
          <w:b/>
          <w:color w:val="auto"/>
          <w:sz w:val="24"/>
          <w:szCs w:val="24"/>
        </w:rPr>
        <w:t xml:space="preserve">       </w:t>
      </w:r>
      <w:r>
        <w:rPr>
          <w:rFonts w:hint="eastAsia" w:ascii="宋体" w:hAnsi="宋体"/>
          <w:b/>
          <w:color w:val="auto"/>
          <w:sz w:val="24"/>
          <w:szCs w:val="24"/>
          <w:lang w:val="en-US" w:eastAsia="zh-CN"/>
        </w:rPr>
        <w:t>服务要求偏离</w:t>
      </w:r>
      <w:r>
        <w:rPr>
          <w:rFonts w:hint="eastAsia" w:ascii="宋体" w:hAnsi="宋体"/>
          <w:b/>
          <w:color w:val="auto"/>
          <w:sz w:val="24"/>
          <w:szCs w:val="24"/>
        </w:rPr>
        <w:t>表</w:t>
      </w:r>
    </w:p>
    <w:p w14:paraId="15808D51">
      <w:pPr>
        <w:spacing w:after="360"/>
        <w:ind w:left="1260"/>
        <w:outlineLvl w:val="9"/>
        <w:rPr>
          <w:rFonts w:hint="eastAsia" w:ascii="宋体" w:hAnsi="宋体"/>
          <w:b/>
          <w:color w:val="auto"/>
          <w:sz w:val="24"/>
          <w:szCs w:val="24"/>
        </w:rPr>
      </w:pPr>
      <w:r>
        <w:rPr>
          <w:rFonts w:hint="eastAsia" w:ascii="宋体" w:hAnsi="宋体"/>
          <w:b/>
          <w:color w:val="auto"/>
          <w:sz w:val="24"/>
          <w:szCs w:val="24"/>
        </w:rPr>
        <w:t>附件</w:t>
      </w:r>
      <w:r>
        <w:rPr>
          <w:rFonts w:hint="eastAsia" w:ascii="宋体" w:hAnsi="宋体"/>
          <w:b/>
          <w:color w:val="auto"/>
          <w:sz w:val="24"/>
          <w:szCs w:val="24"/>
          <w:lang w:val="en-US" w:eastAsia="zh-CN"/>
        </w:rPr>
        <w:t>3</w:t>
      </w:r>
      <w:r>
        <w:rPr>
          <w:rFonts w:hint="eastAsia" w:ascii="宋体" w:hAnsi="宋体"/>
          <w:b/>
          <w:color w:val="auto"/>
          <w:sz w:val="24"/>
          <w:szCs w:val="24"/>
        </w:rPr>
        <w:t xml:space="preserve">       商务要求偏离表</w:t>
      </w:r>
    </w:p>
    <w:p w14:paraId="7B579AAF">
      <w:pPr>
        <w:spacing w:after="360"/>
        <w:ind w:left="1260"/>
        <w:outlineLvl w:val="9"/>
        <w:rPr>
          <w:rFonts w:hint="eastAsia" w:ascii="宋体" w:hAnsi="宋体"/>
          <w:b/>
          <w:color w:val="auto"/>
          <w:sz w:val="24"/>
          <w:szCs w:val="24"/>
        </w:rPr>
      </w:pPr>
      <w:r>
        <w:rPr>
          <w:rFonts w:hint="eastAsia" w:ascii="宋体" w:hAnsi="宋体"/>
          <w:b/>
          <w:color w:val="auto"/>
          <w:sz w:val="24"/>
          <w:szCs w:val="24"/>
        </w:rPr>
        <w:t>附件</w:t>
      </w:r>
      <w:r>
        <w:rPr>
          <w:rFonts w:hint="eastAsia" w:ascii="宋体" w:hAnsi="宋体"/>
          <w:b/>
          <w:color w:val="auto"/>
          <w:sz w:val="24"/>
          <w:szCs w:val="24"/>
          <w:lang w:val="en-US" w:eastAsia="zh-CN"/>
        </w:rPr>
        <w:t>4</w:t>
      </w:r>
      <w:r>
        <w:rPr>
          <w:rFonts w:hint="eastAsia" w:ascii="宋体" w:hAnsi="宋体"/>
          <w:b/>
          <w:color w:val="auto"/>
          <w:sz w:val="24"/>
          <w:szCs w:val="24"/>
        </w:rPr>
        <w:t xml:space="preserve">       资格证明文件</w:t>
      </w:r>
    </w:p>
    <w:p w14:paraId="66D639A3">
      <w:pPr>
        <w:spacing w:after="360"/>
        <w:ind w:left="1260"/>
        <w:outlineLvl w:val="9"/>
        <w:rPr>
          <w:rFonts w:hint="eastAsia" w:ascii="宋体" w:hAnsi="宋体"/>
          <w:b/>
          <w:color w:val="auto"/>
          <w:sz w:val="24"/>
          <w:szCs w:val="24"/>
        </w:rPr>
      </w:pPr>
      <w:r>
        <w:rPr>
          <w:rFonts w:hint="eastAsia" w:ascii="宋体" w:hAnsi="宋体"/>
          <w:b/>
          <w:color w:val="auto"/>
          <w:sz w:val="24"/>
          <w:szCs w:val="24"/>
        </w:rPr>
        <w:t>附件</w:t>
      </w:r>
      <w:r>
        <w:rPr>
          <w:rFonts w:hint="eastAsia" w:ascii="宋体" w:hAnsi="宋体"/>
          <w:b/>
          <w:color w:val="auto"/>
          <w:sz w:val="24"/>
          <w:szCs w:val="24"/>
          <w:lang w:val="en-US" w:eastAsia="zh-CN"/>
        </w:rPr>
        <w:t>5</w:t>
      </w:r>
      <w:r>
        <w:rPr>
          <w:rFonts w:hint="eastAsia" w:ascii="宋体" w:hAnsi="宋体"/>
          <w:b/>
          <w:color w:val="auto"/>
          <w:sz w:val="24"/>
          <w:szCs w:val="24"/>
        </w:rPr>
        <w:t xml:space="preserve">       </w:t>
      </w:r>
      <w:r>
        <w:rPr>
          <w:rFonts w:hint="eastAsia" w:ascii="宋体" w:hAnsi="宋体"/>
          <w:b/>
          <w:color w:val="auto"/>
          <w:sz w:val="24"/>
          <w:szCs w:val="24"/>
          <w:lang w:val="en-US" w:eastAsia="zh-CN"/>
        </w:rPr>
        <w:t>服务价格</w:t>
      </w:r>
      <w:r>
        <w:rPr>
          <w:rFonts w:hint="eastAsia" w:ascii="宋体" w:hAnsi="宋体"/>
          <w:b/>
          <w:color w:val="auto"/>
          <w:sz w:val="24"/>
          <w:szCs w:val="24"/>
        </w:rPr>
        <w:t>对比表</w:t>
      </w:r>
    </w:p>
    <w:p w14:paraId="0408F363">
      <w:pPr>
        <w:spacing w:after="360"/>
        <w:ind w:left="1260"/>
        <w:outlineLvl w:val="9"/>
        <w:rPr>
          <w:rFonts w:hint="default" w:ascii="宋体" w:hAnsi="宋体" w:eastAsia="宋体"/>
          <w:b/>
          <w:color w:val="auto"/>
          <w:sz w:val="24"/>
          <w:szCs w:val="24"/>
          <w:lang w:val="en-US" w:eastAsia="zh-CN"/>
        </w:rPr>
      </w:pPr>
      <w:r>
        <w:rPr>
          <w:rFonts w:hint="eastAsia" w:ascii="宋体" w:hAnsi="宋体"/>
          <w:b/>
          <w:color w:val="auto"/>
          <w:sz w:val="24"/>
          <w:szCs w:val="24"/>
        </w:rPr>
        <w:t>附件</w:t>
      </w:r>
      <w:r>
        <w:rPr>
          <w:rFonts w:hint="eastAsia" w:ascii="宋体" w:hAnsi="宋体"/>
          <w:b/>
          <w:color w:val="auto"/>
          <w:sz w:val="24"/>
          <w:szCs w:val="24"/>
          <w:lang w:val="en-US" w:eastAsia="zh-CN"/>
        </w:rPr>
        <w:t>6</w:t>
      </w:r>
      <w:r>
        <w:rPr>
          <w:rFonts w:hint="eastAsia" w:ascii="宋体" w:hAnsi="宋体"/>
          <w:b/>
          <w:color w:val="auto"/>
          <w:sz w:val="24"/>
          <w:szCs w:val="24"/>
        </w:rPr>
        <w:t xml:space="preserve">       </w:t>
      </w:r>
      <w:r>
        <w:rPr>
          <w:rFonts w:hint="eastAsia" w:ascii="宋体" w:hAnsi="宋体"/>
          <w:b/>
          <w:color w:val="auto"/>
          <w:sz w:val="24"/>
          <w:szCs w:val="24"/>
          <w:lang w:val="en-US" w:eastAsia="zh-CN"/>
        </w:rPr>
        <w:t>同类业绩证明文件</w:t>
      </w:r>
    </w:p>
    <w:p w14:paraId="63FDC557">
      <w:pPr>
        <w:spacing w:after="360"/>
        <w:ind w:left="1260"/>
        <w:outlineLvl w:val="9"/>
        <w:rPr>
          <w:rFonts w:hint="eastAsia" w:ascii="宋体" w:hAnsi="宋体"/>
          <w:b/>
          <w:color w:val="auto"/>
          <w:sz w:val="24"/>
          <w:szCs w:val="24"/>
        </w:rPr>
      </w:pPr>
      <w:r>
        <w:rPr>
          <w:rFonts w:hint="eastAsia" w:ascii="宋体" w:hAnsi="宋体"/>
          <w:b/>
          <w:color w:val="auto"/>
          <w:sz w:val="24"/>
          <w:szCs w:val="24"/>
        </w:rPr>
        <w:t>附件</w:t>
      </w:r>
      <w:r>
        <w:rPr>
          <w:rFonts w:hint="eastAsia" w:ascii="宋体" w:hAnsi="宋体"/>
          <w:b/>
          <w:color w:val="auto"/>
          <w:sz w:val="24"/>
          <w:szCs w:val="24"/>
          <w:lang w:val="en-US" w:eastAsia="zh-CN"/>
        </w:rPr>
        <w:t>7</w:t>
      </w:r>
      <w:r>
        <w:rPr>
          <w:rFonts w:hint="eastAsia" w:ascii="宋体" w:hAnsi="宋体"/>
          <w:b/>
          <w:color w:val="auto"/>
          <w:sz w:val="24"/>
          <w:szCs w:val="24"/>
        </w:rPr>
        <w:t xml:space="preserve">       </w:t>
      </w:r>
      <w:r>
        <w:rPr>
          <w:rFonts w:hint="eastAsia" w:ascii="宋体" w:hAnsi="宋体"/>
          <w:b/>
          <w:color w:val="auto"/>
          <w:sz w:val="24"/>
          <w:szCs w:val="24"/>
          <w:lang w:val="en-US" w:eastAsia="zh-CN"/>
        </w:rPr>
        <w:t>具体服务及管理方案</w:t>
      </w:r>
    </w:p>
    <w:p w14:paraId="3F7553B8">
      <w:pPr>
        <w:spacing w:after="360"/>
        <w:ind w:left="1260"/>
        <w:outlineLvl w:val="9"/>
        <w:rPr>
          <w:rFonts w:hint="default" w:ascii="宋体" w:hAnsi="宋体" w:eastAsia="宋体"/>
          <w:b/>
          <w:color w:val="auto"/>
          <w:sz w:val="24"/>
          <w:szCs w:val="24"/>
          <w:lang w:val="en-US" w:eastAsia="zh-CN"/>
        </w:rPr>
      </w:pPr>
      <w:r>
        <w:rPr>
          <w:rFonts w:hint="eastAsia" w:ascii="宋体" w:hAnsi="宋体"/>
          <w:b/>
          <w:color w:val="auto"/>
          <w:sz w:val="24"/>
          <w:szCs w:val="24"/>
        </w:rPr>
        <w:t>附件</w:t>
      </w:r>
      <w:r>
        <w:rPr>
          <w:rFonts w:hint="eastAsia" w:ascii="宋体" w:hAnsi="宋体"/>
          <w:b/>
          <w:color w:val="auto"/>
          <w:sz w:val="24"/>
          <w:szCs w:val="24"/>
          <w:lang w:val="en-US" w:eastAsia="zh-CN"/>
        </w:rPr>
        <w:t>8</w:t>
      </w:r>
      <w:r>
        <w:rPr>
          <w:rFonts w:hint="eastAsia" w:ascii="宋体" w:hAnsi="宋体"/>
          <w:b/>
          <w:color w:val="auto"/>
          <w:sz w:val="24"/>
          <w:szCs w:val="24"/>
        </w:rPr>
        <w:t xml:space="preserve">       </w:t>
      </w:r>
      <w:r>
        <w:rPr>
          <w:rFonts w:hint="eastAsia" w:ascii="宋体" w:hAnsi="宋体"/>
          <w:b/>
          <w:color w:val="auto"/>
          <w:sz w:val="24"/>
          <w:szCs w:val="24"/>
          <w:lang w:val="en-US" w:eastAsia="zh-CN"/>
        </w:rPr>
        <w:t>公司简介及彩页介绍（如有）</w:t>
      </w:r>
    </w:p>
    <w:p w14:paraId="2BB8FBA2">
      <w:pPr>
        <w:pStyle w:val="22"/>
        <w:rPr>
          <w:rFonts w:hint="eastAsia" w:eastAsia="黑体"/>
          <w:b/>
          <w:color w:val="auto"/>
          <w:sz w:val="24"/>
          <w:szCs w:val="24"/>
        </w:rPr>
      </w:pPr>
    </w:p>
    <w:p w14:paraId="052E51A7">
      <w:pPr>
        <w:pStyle w:val="22"/>
        <w:rPr>
          <w:rFonts w:hint="eastAsia" w:eastAsia="黑体"/>
          <w:b/>
          <w:color w:val="auto"/>
          <w:sz w:val="24"/>
          <w:szCs w:val="24"/>
        </w:rPr>
      </w:pPr>
    </w:p>
    <w:p w14:paraId="462C85E5">
      <w:pPr>
        <w:pStyle w:val="22"/>
        <w:rPr>
          <w:rFonts w:hint="eastAsia" w:eastAsia="黑体"/>
          <w:b/>
          <w:color w:val="auto"/>
          <w:sz w:val="24"/>
          <w:szCs w:val="24"/>
        </w:rPr>
      </w:pPr>
    </w:p>
    <w:p w14:paraId="56F3F383">
      <w:pPr>
        <w:pStyle w:val="22"/>
        <w:rPr>
          <w:rFonts w:hint="eastAsia" w:eastAsia="黑体"/>
          <w:b/>
          <w:color w:val="auto"/>
          <w:sz w:val="24"/>
          <w:szCs w:val="24"/>
        </w:rPr>
      </w:pPr>
    </w:p>
    <w:p w14:paraId="5E06D179">
      <w:pPr>
        <w:pStyle w:val="22"/>
        <w:rPr>
          <w:rFonts w:hint="eastAsia" w:eastAsia="黑体"/>
          <w:b/>
          <w:color w:val="auto"/>
          <w:sz w:val="24"/>
          <w:szCs w:val="24"/>
        </w:rPr>
      </w:pPr>
    </w:p>
    <w:p w14:paraId="759CAE1D">
      <w:pPr>
        <w:pStyle w:val="22"/>
        <w:rPr>
          <w:rFonts w:hint="eastAsia" w:eastAsia="黑体"/>
          <w:b/>
          <w:color w:val="auto"/>
          <w:sz w:val="24"/>
          <w:szCs w:val="24"/>
        </w:rPr>
      </w:pPr>
    </w:p>
    <w:p w14:paraId="2A474FBF">
      <w:pPr>
        <w:pStyle w:val="22"/>
        <w:rPr>
          <w:rFonts w:hint="eastAsia" w:eastAsia="黑体"/>
          <w:b/>
          <w:color w:val="auto"/>
          <w:sz w:val="24"/>
          <w:szCs w:val="24"/>
        </w:rPr>
      </w:pPr>
    </w:p>
    <w:p w14:paraId="155A5A40">
      <w:bookmarkStart w:id="31" w:name="_Toc468781351"/>
      <w:bookmarkStart w:id="32" w:name="_Toc466777794"/>
      <w:bookmarkStart w:id="33" w:name="_Toc520148233"/>
      <w:bookmarkStart w:id="34" w:name="_Toc14746854"/>
      <w:bookmarkStart w:id="35" w:name="_Toc110393355"/>
      <w:bookmarkStart w:id="36" w:name="_Toc465684005"/>
      <w:bookmarkStart w:id="37" w:name="_Toc483307898"/>
      <w:bookmarkStart w:id="38" w:name="_Toc488936087"/>
      <w:bookmarkStart w:id="39" w:name="_Toc483379782"/>
      <w:r>
        <w:br w:type="page"/>
      </w:r>
    </w:p>
    <w:p w14:paraId="46BE7F93">
      <w:pPr>
        <w:pStyle w:val="43"/>
        <w:widowControl/>
        <w:outlineLvl w:val="9"/>
      </w:pPr>
      <w:r>
        <w:t>附件1</w:t>
      </w:r>
      <w:r>
        <w:tab/>
      </w:r>
      <w:r>
        <w:tab/>
      </w:r>
      <w:r>
        <w:t>报价一览表</w:t>
      </w:r>
      <w:bookmarkEnd w:id="31"/>
      <w:bookmarkEnd w:id="32"/>
      <w:bookmarkEnd w:id="33"/>
      <w:bookmarkEnd w:id="34"/>
      <w:bookmarkEnd w:id="35"/>
      <w:bookmarkEnd w:id="36"/>
      <w:bookmarkEnd w:id="37"/>
      <w:bookmarkEnd w:id="38"/>
      <w:bookmarkEnd w:id="39"/>
    </w:p>
    <w:p w14:paraId="2AF2ADE9">
      <w:pPr>
        <w:pStyle w:val="13"/>
        <w:ind w:left="0" w:leftChars="0" w:firstLine="480" w:firstLineChars="200"/>
        <w:rPr>
          <w:color w:val="auto"/>
        </w:rPr>
      </w:pPr>
      <w:r>
        <w:rPr>
          <w:color w:val="auto"/>
        </w:rPr>
        <w:t>公司名称：</w:t>
      </w:r>
    </w:p>
    <w:p w14:paraId="384D046D">
      <w:pPr>
        <w:pStyle w:val="13"/>
        <w:ind w:left="0" w:leftChars="0" w:firstLine="480" w:firstLineChars="200"/>
        <w:rPr>
          <w:color w:val="auto"/>
          <w:u w:val="single"/>
        </w:rPr>
      </w:pPr>
      <w:r>
        <w:rPr>
          <w:color w:val="auto"/>
        </w:rPr>
        <w:t>调研编号：</w:t>
      </w:r>
    </w:p>
    <w:p w14:paraId="73B423C6">
      <w:pPr>
        <w:pStyle w:val="13"/>
        <w:ind w:left="0" w:leftChars="0" w:firstLine="480" w:firstLineChars="200"/>
        <w:rPr>
          <w:color w:val="auto"/>
        </w:rPr>
      </w:pPr>
      <w:r>
        <w:rPr>
          <w:color w:val="auto"/>
        </w:rPr>
        <w:t>项目名称：</w:t>
      </w:r>
    </w:p>
    <w:p w14:paraId="2339367A">
      <w:pPr>
        <w:tabs>
          <w:tab w:val="left" w:pos="4305"/>
          <w:tab w:val="left" w:pos="8364"/>
        </w:tabs>
        <w:snapToGrid w:val="0"/>
        <w:spacing w:line="240" w:lineRule="atLeast"/>
        <w:ind w:left="630" w:right="-57"/>
        <w:rPr>
          <w:rFonts w:hint="eastAsia" w:ascii="宋体" w:hAnsi="宋体" w:eastAsia="宋体" w:cs="宋体"/>
          <w:b w:val="0"/>
          <w:bCs w:val="0"/>
          <w:color w:val="auto"/>
          <w:sz w:val="24"/>
          <w:szCs w:val="24"/>
        </w:rPr>
      </w:pPr>
    </w:p>
    <w:tbl>
      <w:tblPr>
        <w:tblStyle w:val="23"/>
        <w:tblW w:w="4998" w:type="pct"/>
        <w:tblInd w:w="0" w:type="dxa"/>
        <w:tblLayout w:type="autofit"/>
        <w:tblCellMar>
          <w:top w:w="0" w:type="dxa"/>
          <w:left w:w="108" w:type="dxa"/>
          <w:bottom w:w="0" w:type="dxa"/>
          <w:right w:w="108" w:type="dxa"/>
        </w:tblCellMar>
      </w:tblPr>
      <w:tblGrid>
        <w:gridCol w:w="2352"/>
        <w:gridCol w:w="3320"/>
        <w:gridCol w:w="4144"/>
      </w:tblGrid>
      <w:tr w14:paraId="3FAE45EC">
        <w:tblPrEx>
          <w:tblCellMar>
            <w:top w:w="0" w:type="dxa"/>
            <w:left w:w="108" w:type="dxa"/>
            <w:bottom w:w="0" w:type="dxa"/>
            <w:right w:w="108" w:type="dxa"/>
          </w:tblCellMar>
        </w:tblPrEx>
        <w:trPr>
          <w:trHeight w:val="717" w:hRule="atLeast"/>
        </w:trPr>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6C31F">
            <w:pPr>
              <w:tabs>
                <w:tab w:val="left" w:pos="8364"/>
              </w:tabs>
              <w:snapToGrid w:val="0"/>
              <w:spacing w:line="240" w:lineRule="atLeast"/>
              <w:ind w:right="-58"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服务</w:t>
            </w:r>
            <w:r>
              <w:rPr>
                <w:rFonts w:hint="eastAsia" w:ascii="宋体" w:hAnsi="宋体" w:eastAsia="宋体" w:cs="宋体"/>
                <w:b w:val="0"/>
                <w:bCs w:val="0"/>
                <w:color w:val="auto"/>
                <w:kern w:val="2"/>
                <w:sz w:val="24"/>
                <w:szCs w:val="24"/>
                <w:lang w:val="en-US" w:eastAsia="zh-CN" w:bidi="ar-SA"/>
              </w:rPr>
              <w:t>报价</w:t>
            </w:r>
          </w:p>
        </w:tc>
        <w:tc>
          <w:tcPr>
            <w:tcW w:w="1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790A">
            <w:pPr>
              <w:widowControl/>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bidi="ar"/>
              </w:rPr>
              <w:t>首次报价</w:t>
            </w:r>
            <w:r>
              <w:rPr>
                <w:rFonts w:hint="eastAsia" w:ascii="宋体" w:hAnsi="宋体" w:eastAsia="宋体" w:cs="宋体"/>
                <w:b w:val="0"/>
                <w:bCs w:val="0"/>
                <w:color w:val="auto"/>
                <w:kern w:val="0"/>
                <w:sz w:val="24"/>
                <w:szCs w:val="24"/>
                <w:lang w:bidi="ar"/>
              </w:rPr>
              <w:t>（</w:t>
            </w:r>
            <w:r>
              <w:rPr>
                <w:rFonts w:hint="eastAsia" w:ascii="宋体" w:hAnsi="宋体" w:cs="宋体"/>
                <w:b w:val="0"/>
                <w:bCs w:val="0"/>
                <w:color w:val="auto"/>
                <w:kern w:val="0"/>
                <w:sz w:val="24"/>
                <w:szCs w:val="24"/>
                <w:lang w:val="en-US" w:eastAsia="zh-CN" w:bidi="ar"/>
              </w:rPr>
              <w:t>元</w:t>
            </w:r>
            <w:r>
              <w:rPr>
                <w:rFonts w:hint="eastAsia" w:ascii="宋体" w:hAnsi="宋体" w:eastAsia="宋体" w:cs="宋体"/>
                <w:b w:val="0"/>
                <w:bCs w:val="0"/>
                <w:color w:val="auto"/>
                <w:kern w:val="0"/>
                <w:sz w:val="24"/>
                <w:szCs w:val="24"/>
                <w:lang w:bidi="ar"/>
              </w:rPr>
              <w:t>）</w:t>
            </w:r>
          </w:p>
        </w:tc>
        <w:tc>
          <w:tcPr>
            <w:tcW w:w="2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61AF">
            <w:pPr>
              <w:widowControl/>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最终报价</w:t>
            </w:r>
            <w:r>
              <w:rPr>
                <w:rFonts w:hint="eastAsia" w:ascii="宋体" w:hAnsi="宋体" w:eastAsia="宋体" w:cs="宋体"/>
                <w:b w:val="0"/>
                <w:bCs w:val="0"/>
                <w:color w:val="auto"/>
                <w:kern w:val="0"/>
                <w:sz w:val="24"/>
                <w:szCs w:val="24"/>
                <w:lang w:bidi="ar"/>
              </w:rPr>
              <w:t>（</w:t>
            </w:r>
            <w:r>
              <w:rPr>
                <w:rFonts w:hint="eastAsia" w:ascii="宋体" w:hAnsi="宋体" w:cs="宋体"/>
                <w:b w:val="0"/>
                <w:bCs w:val="0"/>
                <w:color w:val="auto"/>
                <w:kern w:val="0"/>
                <w:sz w:val="24"/>
                <w:szCs w:val="24"/>
                <w:lang w:val="en-US" w:eastAsia="zh-CN" w:bidi="ar"/>
              </w:rPr>
              <w:t>元</w:t>
            </w:r>
            <w:r>
              <w:rPr>
                <w:rFonts w:hint="eastAsia" w:ascii="宋体" w:hAnsi="宋体" w:eastAsia="宋体" w:cs="宋体"/>
                <w:b w:val="0"/>
                <w:bCs w:val="0"/>
                <w:color w:val="auto"/>
                <w:kern w:val="0"/>
                <w:sz w:val="24"/>
                <w:szCs w:val="24"/>
                <w:lang w:bidi="ar"/>
              </w:rPr>
              <w:t>）</w:t>
            </w:r>
            <w:r>
              <w:rPr>
                <w:rFonts w:hint="eastAsia" w:ascii="宋体" w:hAnsi="宋体" w:eastAsia="宋体" w:cs="宋体"/>
                <w:b w:val="0"/>
                <w:bCs w:val="0"/>
                <w:color w:val="auto"/>
                <w:kern w:val="0"/>
                <w:sz w:val="24"/>
                <w:szCs w:val="24"/>
                <w:lang w:eastAsia="zh-CN" w:bidi="ar"/>
              </w:rPr>
              <w:t>【</w:t>
            </w:r>
            <w:r>
              <w:rPr>
                <w:rFonts w:hint="eastAsia" w:ascii="宋体" w:hAnsi="宋体" w:eastAsia="宋体" w:cs="宋体"/>
                <w:b w:val="0"/>
                <w:bCs w:val="0"/>
                <w:color w:val="auto"/>
                <w:kern w:val="0"/>
                <w:sz w:val="24"/>
                <w:szCs w:val="24"/>
                <w:lang w:val="en-US" w:eastAsia="zh-CN" w:bidi="ar"/>
              </w:rPr>
              <w:t>现场填报</w:t>
            </w:r>
            <w:r>
              <w:rPr>
                <w:rFonts w:hint="eastAsia" w:ascii="宋体" w:hAnsi="宋体" w:eastAsia="宋体" w:cs="宋体"/>
                <w:b w:val="0"/>
                <w:bCs w:val="0"/>
                <w:color w:val="auto"/>
                <w:kern w:val="0"/>
                <w:sz w:val="24"/>
                <w:szCs w:val="24"/>
                <w:lang w:eastAsia="zh-CN" w:bidi="ar"/>
              </w:rPr>
              <w:t>】</w:t>
            </w:r>
          </w:p>
        </w:tc>
      </w:tr>
      <w:tr w14:paraId="06933709">
        <w:tblPrEx>
          <w:tblCellMar>
            <w:top w:w="0" w:type="dxa"/>
            <w:left w:w="108" w:type="dxa"/>
            <w:bottom w:w="0" w:type="dxa"/>
            <w:right w:w="108" w:type="dxa"/>
          </w:tblCellMar>
        </w:tblPrEx>
        <w:trPr>
          <w:trHeight w:val="717" w:hRule="atLeast"/>
        </w:trPr>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15985">
            <w:pPr>
              <w:tabs>
                <w:tab w:val="left" w:pos="8364"/>
              </w:tabs>
              <w:snapToGrid w:val="0"/>
              <w:spacing w:line="240" w:lineRule="atLeast"/>
              <w:ind w:right="-58" w:rightChars="0"/>
              <w:jc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服务报价</w:t>
            </w:r>
          </w:p>
        </w:tc>
        <w:tc>
          <w:tcPr>
            <w:tcW w:w="1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6030">
            <w:pPr>
              <w:tabs>
                <w:tab w:val="left" w:pos="8364"/>
              </w:tabs>
              <w:snapToGrid w:val="0"/>
              <w:spacing w:line="240" w:lineRule="atLeast"/>
              <w:ind w:right="-58" w:rightChars="0"/>
              <w:rPr>
                <w:rFonts w:hint="eastAsia" w:ascii="宋体" w:hAnsi="宋体" w:eastAsia="宋体" w:cs="宋体"/>
                <w:b w:val="0"/>
                <w:bCs w:val="0"/>
                <w:color w:val="auto"/>
                <w:sz w:val="24"/>
                <w:szCs w:val="24"/>
              </w:rPr>
            </w:pPr>
          </w:p>
        </w:tc>
        <w:tc>
          <w:tcPr>
            <w:tcW w:w="2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71F1">
            <w:pPr>
              <w:tabs>
                <w:tab w:val="left" w:pos="8364"/>
              </w:tabs>
              <w:snapToGrid w:val="0"/>
              <w:spacing w:line="240" w:lineRule="atLeast"/>
              <w:ind w:right="-58" w:rightChars="0"/>
              <w:rPr>
                <w:rFonts w:hint="eastAsia" w:ascii="宋体" w:hAnsi="宋体" w:eastAsia="宋体" w:cs="宋体"/>
                <w:b w:val="0"/>
                <w:bCs w:val="0"/>
                <w:color w:val="auto"/>
                <w:sz w:val="24"/>
                <w:szCs w:val="24"/>
              </w:rPr>
            </w:pPr>
          </w:p>
        </w:tc>
      </w:tr>
    </w:tbl>
    <w:p w14:paraId="5CBF4147">
      <w:pPr>
        <w:tabs>
          <w:tab w:val="left" w:pos="4305"/>
          <w:tab w:val="left" w:pos="8364"/>
        </w:tabs>
        <w:snapToGrid w:val="0"/>
        <w:spacing w:line="240" w:lineRule="atLeast"/>
        <w:ind w:left="630" w:right="-57"/>
        <w:rPr>
          <w:rFonts w:hint="eastAsia"/>
          <w:color w:val="auto"/>
          <w:sz w:val="24"/>
          <w:szCs w:val="24"/>
        </w:rPr>
      </w:pPr>
    </w:p>
    <w:p w14:paraId="7B6FDC38">
      <w:pPr>
        <w:tabs>
          <w:tab w:val="left" w:pos="4305"/>
          <w:tab w:val="left" w:pos="8364"/>
        </w:tabs>
        <w:snapToGrid w:val="0"/>
        <w:spacing w:line="240" w:lineRule="atLeast"/>
        <w:ind w:left="630" w:right="-57"/>
        <w:rPr>
          <w:rFonts w:hint="eastAsia"/>
          <w:color w:val="auto"/>
          <w:sz w:val="24"/>
          <w:szCs w:val="24"/>
        </w:rPr>
      </w:pPr>
    </w:p>
    <w:p w14:paraId="39B7D696">
      <w:pPr>
        <w:tabs>
          <w:tab w:val="left" w:pos="4305"/>
          <w:tab w:val="left" w:pos="8364"/>
        </w:tabs>
        <w:snapToGrid w:val="0"/>
        <w:spacing w:line="240" w:lineRule="atLeast"/>
        <w:ind w:left="630" w:right="-57"/>
        <w:rPr>
          <w:rFonts w:hint="eastAsia"/>
          <w:color w:val="auto"/>
          <w:sz w:val="24"/>
          <w:szCs w:val="24"/>
        </w:rPr>
      </w:pPr>
    </w:p>
    <w:p w14:paraId="79BF3993">
      <w:pPr>
        <w:tabs>
          <w:tab w:val="left" w:pos="8364"/>
        </w:tabs>
        <w:wordWrap w:val="0"/>
        <w:snapToGrid w:val="0"/>
        <w:spacing w:after="120" w:afterAutospacing="0" w:line="360" w:lineRule="auto"/>
        <w:ind w:right="-58"/>
        <w:jc w:val="righ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供应商代表签字（公章）：</w:t>
      </w:r>
      <w:r>
        <w:rPr>
          <w:rFonts w:ascii="Times New Roman" w:hAnsi="Times New Roman" w:eastAsia="宋体" w:cs="Times New Roman"/>
          <w:color w:val="auto"/>
          <w:sz w:val="24"/>
          <w:szCs w:val="24"/>
          <w:u w:val="single"/>
        </w:rPr>
        <w:t xml:space="preserve">               </w:t>
      </w:r>
    </w:p>
    <w:p w14:paraId="702BB9AA">
      <w:pPr>
        <w:tabs>
          <w:tab w:val="left" w:pos="8364"/>
        </w:tabs>
        <w:snapToGrid w:val="0"/>
        <w:spacing w:line="240" w:lineRule="atLeast"/>
        <w:ind w:right="-58"/>
        <w:jc w:val="center"/>
        <w:rPr>
          <w:rFonts w:hint="eastAsia" w:cs="Times New Roman"/>
          <w:color w:val="auto"/>
          <w:sz w:val="24"/>
          <w:szCs w:val="24"/>
          <w:lang w:val="en-US" w:eastAsia="zh-CN"/>
        </w:rPr>
      </w:pPr>
      <w:r>
        <w:rPr>
          <w:rFonts w:hint="eastAsia" w:ascii="Times New Roman" w:hAnsi="Times New Roman" w:eastAsia="宋体" w:cs="Times New Roman"/>
          <w:color w:val="auto"/>
          <w:sz w:val="24"/>
          <w:szCs w:val="24"/>
        </w:rPr>
        <w:t xml:space="preserve">             </w:t>
      </w:r>
      <w:r>
        <w:rPr>
          <w:rFonts w:ascii="Times New Roman" w:hAnsi="Times New Roman" w:eastAsia="宋体" w:cs="Times New Roman"/>
          <w:color w:val="auto"/>
          <w:sz w:val="24"/>
          <w:szCs w:val="24"/>
        </w:rPr>
        <w:t xml:space="preserve">                                                                                </w:t>
      </w:r>
      <w:r>
        <w:rPr>
          <w:rFonts w:hint="eastAsia" w:cs="Times New Roman"/>
          <w:color w:val="auto"/>
          <w:sz w:val="24"/>
          <w:szCs w:val="24"/>
          <w:lang w:val="en-US" w:eastAsia="zh-CN"/>
        </w:rPr>
        <w:t xml:space="preserve">    </w:t>
      </w:r>
    </w:p>
    <w:p w14:paraId="1751E606">
      <w:pPr>
        <w:tabs>
          <w:tab w:val="left" w:pos="8364"/>
        </w:tabs>
        <w:snapToGrid w:val="0"/>
        <w:spacing w:after="120" w:afterAutospacing="0" w:line="360" w:lineRule="auto"/>
        <w:ind w:right="-58"/>
        <w:jc w:val="righ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日期：</w:t>
      </w:r>
      <w:r>
        <w:rPr>
          <w:rFonts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 xml:space="preserve">  </w:t>
      </w:r>
      <w:r>
        <w:rPr>
          <w:rFonts w:ascii="Times New Roman" w:hAnsi="Times New Roman" w:eastAsia="宋体" w:cs="Times New Roman"/>
          <w:color w:val="auto"/>
          <w:sz w:val="24"/>
          <w:szCs w:val="24"/>
          <w:u w:val="single"/>
        </w:rPr>
        <w:t xml:space="preserve">            </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 xml:space="preserve"> </w:t>
      </w:r>
    </w:p>
    <w:p w14:paraId="6BAFFEEC">
      <w:pPr>
        <w:tabs>
          <w:tab w:val="left" w:pos="8364"/>
        </w:tabs>
        <w:snapToGrid w:val="0"/>
        <w:spacing w:line="240" w:lineRule="atLeast"/>
        <w:ind w:right="-58"/>
        <w:jc w:val="right"/>
        <w:rPr>
          <w:rFonts w:hint="eastAsia"/>
          <w:color w:val="auto"/>
          <w:sz w:val="24"/>
          <w:szCs w:val="24"/>
        </w:rPr>
      </w:pPr>
    </w:p>
    <w:p w14:paraId="770938F8">
      <w:pPr>
        <w:tabs>
          <w:tab w:val="left" w:pos="8364"/>
        </w:tabs>
        <w:snapToGrid w:val="0"/>
        <w:spacing w:line="240" w:lineRule="atLeast"/>
        <w:ind w:right="-58"/>
        <w:jc w:val="right"/>
        <w:rPr>
          <w:rFonts w:hint="eastAsia"/>
          <w:color w:val="auto"/>
          <w:sz w:val="24"/>
          <w:szCs w:val="24"/>
        </w:rPr>
      </w:pPr>
    </w:p>
    <w:p w14:paraId="11FC9FC0">
      <w:pPr>
        <w:tabs>
          <w:tab w:val="left" w:pos="8364"/>
        </w:tabs>
        <w:snapToGrid w:val="0"/>
        <w:spacing w:line="240" w:lineRule="atLeast"/>
        <w:ind w:right="-58"/>
        <w:jc w:val="right"/>
        <w:rPr>
          <w:rFonts w:hint="eastAsia"/>
          <w:color w:val="auto"/>
          <w:sz w:val="24"/>
          <w:szCs w:val="24"/>
        </w:rPr>
      </w:pPr>
    </w:p>
    <w:p w14:paraId="4BC350E3">
      <w:pPr>
        <w:pStyle w:val="22"/>
        <w:rPr>
          <w:rFonts w:hint="eastAsia"/>
          <w:color w:val="auto"/>
          <w:sz w:val="24"/>
          <w:szCs w:val="24"/>
        </w:rPr>
      </w:pPr>
    </w:p>
    <w:p w14:paraId="0EB71DB2">
      <w:pPr>
        <w:pStyle w:val="22"/>
        <w:rPr>
          <w:rFonts w:hint="eastAsia"/>
          <w:color w:val="auto"/>
          <w:sz w:val="24"/>
          <w:szCs w:val="24"/>
        </w:rPr>
      </w:pPr>
    </w:p>
    <w:p w14:paraId="7E086BB8">
      <w:pPr>
        <w:pStyle w:val="22"/>
        <w:rPr>
          <w:rFonts w:hint="eastAsia"/>
          <w:color w:val="auto"/>
          <w:sz w:val="24"/>
          <w:szCs w:val="24"/>
        </w:rPr>
      </w:pPr>
    </w:p>
    <w:p w14:paraId="33E08D09">
      <w:pPr>
        <w:pStyle w:val="22"/>
        <w:rPr>
          <w:rFonts w:hint="eastAsia"/>
          <w:color w:val="auto"/>
          <w:sz w:val="24"/>
          <w:szCs w:val="24"/>
        </w:rPr>
      </w:pPr>
    </w:p>
    <w:p w14:paraId="0CAE3702">
      <w:pPr>
        <w:pStyle w:val="22"/>
        <w:rPr>
          <w:rFonts w:hint="eastAsia"/>
          <w:color w:val="auto"/>
          <w:sz w:val="24"/>
          <w:szCs w:val="24"/>
        </w:rPr>
      </w:pPr>
    </w:p>
    <w:p w14:paraId="6587DA31">
      <w:pPr>
        <w:pStyle w:val="22"/>
        <w:rPr>
          <w:rFonts w:hint="eastAsia"/>
          <w:color w:val="auto"/>
          <w:sz w:val="24"/>
          <w:szCs w:val="24"/>
        </w:rPr>
      </w:pPr>
    </w:p>
    <w:p w14:paraId="7488C5B1">
      <w:bookmarkStart w:id="40" w:name="_Toc488936095"/>
      <w:bookmarkStart w:id="41" w:name="_Toc483307907"/>
      <w:bookmarkStart w:id="42" w:name="_Toc14746856"/>
      <w:bookmarkStart w:id="43" w:name="_Toc520148235"/>
      <w:bookmarkStart w:id="44" w:name="_Toc110393357"/>
      <w:bookmarkStart w:id="45" w:name="_Toc483379791"/>
      <w:r>
        <w:br w:type="page"/>
      </w:r>
    </w:p>
    <w:p w14:paraId="6FC74899">
      <w:pPr>
        <w:pStyle w:val="43"/>
        <w:widowControl/>
        <w:outlineLvl w:val="0"/>
      </w:pPr>
      <w:r>
        <w:t>附件2</w:t>
      </w:r>
      <w:r>
        <w:tab/>
      </w:r>
      <w:r>
        <w:tab/>
      </w:r>
      <w:bookmarkEnd w:id="40"/>
      <w:bookmarkEnd w:id="41"/>
      <w:bookmarkEnd w:id="42"/>
      <w:bookmarkEnd w:id="43"/>
      <w:bookmarkEnd w:id="44"/>
      <w:bookmarkEnd w:id="45"/>
      <w:r>
        <w:t>服务要求偏离表</w:t>
      </w:r>
    </w:p>
    <w:p w14:paraId="7131AB06">
      <w:pPr>
        <w:pStyle w:val="13"/>
        <w:rPr>
          <w:color w:val="auto"/>
        </w:rPr>
      </w:pPr>
      <w:r>
        <w:rPr>
          <w:color w:val="auto"/>
        </w:rPr>
        <w:t>说明：</w:t>
      </w:r>
      <w:r>
        <w:rPr>
          <w:b/>
          <w:color w:val="auto"/>
        </w:rPr>
        <w:t>（务必真实，必要时提供证明文件），分点列出</w:t>
      </w:r>
      <w:r>
        <w:rPr>
          <w:color w:val="auto"/>
        </w:rPr>
        <w:t>。</w:t>
      </w:r>
    </w:p>
    <w:tbl>
      <w:tblPr>
        <w:tblStyle w:val="23"/>
        <w:tblW w:w="8244" w:type="dxa"/>
        <w:tblInd w:w="0" w:type="dxa"/>
        <w:tblLayout w:type="fixed"/>
        <w:tblCellMar>
          <w:top w:w="0" w:type="dxa"/>
          <w:left w:w="30" w:type="dxa"/>
          <w:bottom w:w="0" w:type="dxa"/>
          <w:right w:w="30" w:type="dxa"/>
        </w:tblCellMar>
      </w:tblPr>
      <w:tblGrid>
        <w:gridCol w:w="540"/>
        <w:gridCol w:w="1333"/>
        <w:gridCol w:w="4275"/>
        <w:gridCol w:w="2096"/>
      </w:tblGrid>
      <w:tr w14:paraId="1F818FD5">
        <w:tblPrEx>
          <w:tblCellMar>
            <w:top w:w="0" w:type="dxa"/>
            <w:left w:w="30" w:type="dxa"/>
            <w:bottom w:w="0" w:type="dxa"/>
            <w:right w:w="30" w:type="dxa"/>
          </w:tblCellMar>
        </w:tblPrEx>
        <w:trPr>
          <w:trHeight w:val="382" w:hRule="atLeast"/>
        </w:trPr>
        <w:tc>
          <w:tcPr>
            <w:tcW w:w="540" w:type="dxa"/>
            <w:tcBorders>
              <w:top w:val="single" w:color="auto" w:sz="6" w:space="0"/>
              <w:left w:val="single" w:color="auto" w:sz="6" w:space="0"/>
              <w:bottom w:val="single" w:color="auto" w:sz="6" w:space="0"/>
              <w:right w:val="single" w:color="auto" w:sz="6" w:space="0"/>
            </w:tcBorders>
            <w:vAlign w:val="center"/>
          </w:tcPr>
          <w:p w14:paraId="59CAE827">
            <w:pPr>
              <w:pStyle w:val="15"/>
              <w:jc w:val="center"/>
              <w:rPr>
                <w:rFonts w:hint="eastAsia" w:ascii="Times New Roman" w:hAnsi="Times New Roman"/>
                <w:b/>
                <w:color w:val="auto"/>
                <w:sz w:val="24"/>
                <w:szCs w:val="24"/>
              </w:rPr>
            </w:pPr>
            <w:r>
              <w:rPr>
                <w:rFonts w:hint="eastAsia" w:ascii="Times New Roman" w:hAnsi="Times New Roman"/>
                <w:b/>
                <w:color w:val="auto"/>
                <w:sz w:val="24"/>
                <w:szCs w:val="24"/>
              </w:rPr>
              <w:t>序号</w:t>
            </w:r>
          </w:p>
        </w:tc>
        <w:tc>
          <w:tcPr>
            <w:tcW w:w="1333" w:type="dxa"/>
            <w:tcBorders>
              <w:top w:val="single" w:color="auto" w:sz="6" w:space="0"/>
              <w:left w:val="single" w:color="auto" w:sz="6" w:space="0"/>
              <w:bottom w:val="single" w:color="auto" w:sz="6" w:space="0"/>
              <w:right w:val="single" w:color="auto" w:sz="6" w:space="0"/>
            </w:tcBorders>
            <w:vAlign w:val="center"/>
          </w:tcPr>
          <w:p w14:paraId="7DCE20B7">
            <w:pPr>
              <w:pStyle w:val="15"/>
              <w:jc w:val="center"/>
              <w:rPr>
                <w:rFonts w:hint="default" w:ascii="Times New Roman" w:hAnsi="Times New Roman"/>
                <w:b/>
                <w:color w:val="auto"/>
                <w:sz w:val="24"/>
                <w:szCs w:val="24"/>
                <w:lang w:val="en-US"/>
              </w:rPr>
            </w:pPr>
            <w:r>
              <w:rPr>
                <w:rFonts w:hint="eastAsia" w:ascii="Times New Roman" w:hAnsi="Times New Roman"/>
                <w:b/>
                <w:color w:val="auto"/>
                <w:sz w:val="24"/>
                <w:szCs w:val="24"/>
                <w:lang w:val="en-US" w:eastAsia="zh-CN"/>
              </w:rPr>
              <w:t>服务要求</w:t>
            </w:r>
          </w:p>
        </w:tc>
        <w:tc>
          <w:tcPr>
            <w:tcW w:w="4275" w:type="dxa"/>
            <w:tcBorders>
              <w:top w:val="single" w:color="auto" w:sz="6" w:space="0"/>
              <w:left w:val="single" w:color="auto" w:sz="6" w:space="0"/>
              <w:bottom w:val="single" w:color="auto" w:sz="6" w:space="0"/>
              <w:right w:val="single" w:color="auto" w:sz="6" w:space="0"/>
            </w:tcBorders>
            <w:vAlign w:val="center"/>
          </w:tcPr>
          <w:p w14:paraId="4E2C98FE">
            <w:pPr>
              <w:pStyle w:val="15"/>
              <w:jc w:val="center"/>
              <w:rPr>
                <w:rFonts w:hint="eastAsia" w:ascii="Times New Roman" w:hAnsi="Times New Roman"/>
                <w:b/>
                <w:color w:val="auto"/>
                <w:sz w:val="24"/>
                <w:szCs w:val="24"/>
              </w:rPr>
            </w:pPr>
            <w:r>
              <w:rPr>
                <w:rFonts w:hint="eastAsia" w:ascii="Times New Roman" w:hAnsi="Times New Roman"/>
                <w:b/>
                <w:color w:val="auto"/>
                <w:sz w:val="24"/>
                <w:szCs w:val="24"/>
              </w:rPr>
              <w:t>是否偏离（无偏离/正偏离/负偏离）</w:t>
            </w:r>
          </w:p>
        </w:tc>
        <w:tc>
          <w:tcPr>
            <w:tcW w:w="2096" w:type="dxa"/>
            <w:tcBorders>
              <w:top w:val="single" w:color="auto" w:sz="6" w:space="0"/>
              <w:left w:val="single" w:color="auto" w:sz="6" w:space="0"/>
              <w:bottom w:val="single" w:color="auto" w:sz="6" w:space="0"/>
              <w:right w:val="single" w:color="auto" w:sz="6" w:space="0"/>
            </w:tcBorders>
            <w:vAlign w:val="center"/>
          </w:tcPr>
          <w:p w14:paraId="433A708C">
            <w:pPr>
              <w:pStyle w:val="15"/>
              <w:jc w:val="center"/>
              <w:rPr>
                <w:rFonts w:hint="eastAsia" w:ascii="Times New Roman" w:hAnsi="Times New Roman"/>
                <w:b/>
                <w:color w:val="auto"/>
                <w:sz w:val="24"/>
                <w:szCs w:val="24"/>
              </w:rPr>
            </w:pPr>
            <w:r>
              <w:rPr>
                <w:rFonts w:hint="eastAsia" w:ascii="Times New Roman" w:hAnsi="Times New Roman"/>
                <w:b/>
                <w:color w:val="auto"/>
                <w:sz w:val="24"/>
                <w:szCs w:val="24"/>
              </w:rPr>
              <w:t>偏离简述</w:t>
            </w:r>
          </w:p>
        </w:tc>
      </w:tr>
      <w:tr w14:paraId="15BEA84D">
        <w:tblPrEx>
          <w:tblCellMar>
            <w:top w:w="0" w:type="dxa"/>
            <w:left w:w="30" w:type="dxa"/>
            <w:bottom w:w="0" w:type="dxa"/>
            <w:right w:w="30" w:type="dxa"/>
          </w:tblCellMar>
        </w:tblPrEx>
        <w:trPr>
          <w:trHeight w:val="373" w:hRule="atLeast"/>
        </w:trPr>
        <w:tc>
          <w:tcPr>
            <w:tcW w:w="540" w:type="dxa"/>
            <w:tcBorders>
              <w:top w:val="single" w:color="auto" w:sz="6" w:space="0"/>
              <w:left w:val="single" w:color="auto" w:sz="6" w:space="0"/>
              <w:bottom w:val="single" w:color="auto" w:sz="6" w:space="0"/>
              <w:right w:val="single" w:color="auto" w:sz="6" w:space="0"/>
            </w:tcBorders>
          </w:tcPr>
          <w:p w14:paraId="386AD626">
            <w:pPr>
              <w:pStyle w:val="15"/>
              <w:jc w:val="center"/>
              <w:rPr>
                <w:rFonts w:hint="eastAsia" w:ascii="Times New Roman" w:hAnsi="Times New Roman"/>
                <w:b/>
                <w:color w:val="auto"/>
                <w:sz w:val="24"/>
                <w:szCs w:val="24"/>
              </w:rPr>
            </w:pPr>
            <w:r>
              <w:rPr>
                <w:rFonts w:hint="eastAsia" w:ascii="Times New Roman" w:hAnsi="Times New Roman"/>
                <w:b/>
                <w:color w:val="auto"/>
                <w:sz w:val="24"/>
                <w:szCs w:val="24"/>
              </w:rPr>
              <w:t>1</w:t>
            </w:r>
          </w:p>
        </w:tc>
        <w:tc>
          <w:tcPr>
            <w:tcW w:w="1333" w:type="dxa"/>
            <w:tcBorders>
              <w:top w:val="single" w:color="auto" w:sz="6" w:space="0"/>
              <w:left w:val="single" w:color="auto" w:sz="6" w:space="0"/>
              <w:bottom w:val="single" w:color="auto" w:sz="6" w:space="0"/>
              <w:right w:val="single" w:color="auto" w:sz="6" w:space="0"/>
            </w:tcBorders>
          </w:tcPr>
          <w:p w14:paraId="64A2706C">
            <w:pPr>
              <w:pStyle w:val="15"/>
              <w:jc w:val="center"/>
              <w:rPr>
                <w:rFonts w:hint="eastAsia" w:ascii="Times New Roman" w:hAnsi="Times New Roman"/>
                <w:b/>
                <w:color w:val="auto"/>
                <w:sz w:val="24"/>
                <w:szCs w:val="24"/>
              </w:rPr>
            </w:pPr>
            <w:r>
              <w:rPr>
                <w:rFonts w:hint="eastAsia" w:ascii="Times New Roman" w:hAnsi="Times New Roman"/>
                <w:b/>
                <w:color w:val="auto"/>
                <w:sz w:val="24"/>
                <w:szCs w:val="24"/>
              </w:rPr>
              <w:t xml:space="preserve"> </w:t>
            </w:r>
          </w:p>
        </w:tc>
        <w:tc>
          <w:tcPr>
            <w:tcW w:w="4275" w:type="dxa"/>
            <w:tcBorders>
              <w:top w:val="single" w:color="auto" w:sz="6" w:space="0"/>
              <w:left w:val="single" w:color="auto" w:sz="6" w:space="0"/>
              <w:bottom w:val="single" w:color="auto" w:sz="6" w:space="0"/>
              <w:right w:val="single" w:color="auto" w:sz="6" w:space="0"/>
            </w:tcBorders>
          </w:tcPr>
          <w:p w14:paraId="61580F91">
            <w:pPr>
              <w:pStyle w:val="15"/>
              <w:jc w:val="center"/>
              <w:rPr>
                <w:rFonts w:hint="eastAsia" w:ascii="Times New Roman" w:hAnsi="Times New Roman"/>
                <w:b/>
                <w:color w:val="auto"/>
                <w:sz w:val="24"/>
                <w:szCs w:val="24"/>
              </w:rPr>
            </w:pPr>
            <w:r>
              <w:rPr>
                <w:rFonts w:hint="eastAsia" w:ascii="Times New Roman" w:hAnsi="Times New Roman"/>
                <w:b/>
                <w:color w:val="auto"/>
                <w:sz w:val="24"/>
                <w:szCs w:val="24"/>
              </w:rPr>
              <w:t>　</w:t>
            </w:r>
          </w:p>
        </w:tc>
        <w:tc>
          <w:tcPr>
            <w:tcW w:w="2096" w:type="dxa"/>
            <w:tcBorders>
              <w:top w:val="single" w:color="auto" w:sz="6" w:space="0"/>
              <w:left w:val="single" w:color="auto" w:sz="6" w:space="0"/>
              <w:bottom w:val="single" w:color="auto" w:sz="6" w:space="0"/>
              <w:right w:val="single" w:color="auto" w:sz="6" w:space="0"/>
            </w:tcBorders>
          </w:tcPr>
          <w:p w14:paraId="05F9724E">
            <w:pPr>
              <w:pStyle w:val="15"/>
              <w:jc w:val="center"/>
              <w:rPr>
                <w:rFonts w:hint="eastAsia" w:ascii="Times New Roman" w:hAnsi="Times New Roman"/>
                <w:b/>
                <w:color w:val="auto"/>
                <w:sz w:val="24"/>
                <w:szCs w:val="24"/>
              </w:rPr>
            </w:pPr>
            <w:r>
              <w:rPr>
                <w:rFonts w:hint="eastAsia" w:ascii="Times New Roman" w:hAnsi="Times New Roman"/>
                <w:b/>
                <w:color w:val="auto"/>
                <w:sz w:val="24"/>
                <w:szCs w:val="24"/>
              </w:rPr>
              <w:t>　</w:t>
            </w:r>
          </w:p>
        </w:tc>
      </w:tr>
      <w:tr w14:paraId="4845CC72">
        <w:tblPrEx>
          <w:tblCellMar>
            <w:top w:w="0" w:type="dxa"/>
            <w:left w:w="30" w:type="dxa"/>
            <w:bottom w:w="0" w:type="dxa"/>
            <w:right w:w="30" w:type="dxa"/>
          </w:tblCellMar>
        </w:tblPrEx>
        <w:trPr>
          <w:trHeight w:val="373" w:hRule="atLeast"/>
        </w:trPr>
        <w:tc>
          <w:tcPr>
            <w:tcW w:w="540" w:type="dxa"/>
            <w:tcBorders>
              <w:top w:val="single" w:color="auto" w:sz="6" w:space="0"/>
              <w:left w:val="single" w:color="auto" w:sz="6" w:space="0"/>
              <w:bottom w:val="single" w:color="auto" w:sz="6" w:space="0"/>
              <w:right w:val="single" w:color="auto" w:sz="6" w:space="0"/>
            </w:tcBorders>
          </w:tcPr>
          <w:p w14:paraId="144529B6">
            <w:pPr>
              <w:pStyle w:val="15"/>
              <w:jc w:val="center"/>
              <w:rPr>
                <w:rFonts w:hint="eastAsia" w:ascii="Times New Roman" w:hAnsi="Times New Roman"/>
                <w:b/>
                <w:color w:val="auto"/>
                <w:sz w:val="24"/>
                <w:szCs w:val="24"/>
              </w:rPr>
            </w:pPr>
            <w:r>
              <w:rPr>
                <w:rFonts w:hint="eastAsia" w:ascii="Times New Roman" w:hAnsi="Times New Roman"/>
                <w:b/>
                <w:color w:val="auto"/>
                <w:sz w:val="24"/>
                <w:szCs w:val="24"/>
              </w:rPr>
              <w:t>2</w:t>
            </w:r>
          </w:p>
        </w:tc>
        <w:tc>
          <w:tcPr>
            <w:tcW w:w="1333" w:type="dxa"/>
            <w:tcBorders>
              <w:top w:val="single" w:color="auto" w:sz="6" w:space="0"/>
              <w:left w:val="single" w:color="auto" w:sz="6" w:space="0"/>
              <w:bottom w:val="single" w:color="auto" w:sz="6" w:space="0"/>
              <w:right w:val="single" w:color="auto" w:sz="6" w:space="0"/>
            </w:tcBorders>
          </w:tcPr>
          <w:p w14:paraId="442D102F">
            <w:pPr>
              <w:pStyle w:val="15"/>
              <w:jc w:val="center"/>
              <w:rPr>
                <w:rFonts w:hint="eastAsia" w:ascii="Times New Roman" w:hAnsi="Times New Roman"/>
                <w:b/>
                <w:color w:val="auto"/>
                <w:sz w:val="24"/>
                <w:szCs w:val="24"/>
              </w:rPr>
            </w:pPr>
          </w:p>
        </w:tc>
        <w:tc>
          <w:tcPr>
            <w:tcW w:w="4275" w:type="dxa"/>
            <w:tcBorders>
              <w:top w:val="single" w:color="auto" w:sz="6" w:space="0"/>
              <w:left w:val="single" w:color="auto" w:sz="6" w:space="0"/>
              <w:bottom w:val="single" w:color="auto" w:sz="6" w:space="0"/>
              <w:right w:val="single" w:color="auto" w:sz="6" w:space="0"/>
            </w:tcBorders>
          </w:tcPr>
          <w:p w14:paraId="4A36153C">
            <w:pPr>
              <w:pStyle w:val="15"/>
              <w:jc w:val="center"/>
              <w:rPr>
                <w:rFonts w:hint="eastAsia" w:ascii="Times New Roman" w:hAnsi="Times New Roman"/>
                <w:b/>
                <w:color w:val="auto"/>
                <w:sz w:val="24"/>
                <w:szCs w:val="24"/>
              </w:rPr>
            </w:pPr>
          </w:p>
        </w:tc>
        <w:tc>
          <w:tcPr>
            <w:tcW w:w="2096" w:type="dxa"/>
            <w:tcBorders>
              <w:top w:val="single" w:color="auto" w:sz="6" w:space="0"/>
              <w:left w:val="single" w:color="auto" w:sz="6" w:space="0"/>
              <w:bottom w:val="single" w:color="auto" w:sz="6" w:space="0"/>
              <w:right w:val="single" w:color="auto" w:sz="6" w:space="0"/>
            </w:tcBorders>
          </w:tcPr>
          <w:p w14:paraId="6C60E620">
            <w:pPr>
              <w:pStyle w:val="15"/>
              <w:jc w:val="center"/>
              <w:rPr>
                <w:rFonts w:hint="eastAsia" w:ascii="Times New Roman" w:hAnsi="Times New Roman"/>
                <w:b/>
                <w:color w:val="auto"/>
                <w:sz w:val="24"/>
                <w:szCs w:val="24"/>
              </w:rPr>
            </w:pPr>
          </w:p>
        </w:tc>
      </w:tr>
      <w:tr w14:paraId="15150A83">
        <w:tblPrEx>
          <w:tblCellMar>
            <w:top w:w="0" w:type="dxa"/>
            <w:left w:w="30" w:type="dxa"/>
            <w:bottom w:w="0" w:type="dxa"/>
            <w:right w:w="30" w:type="dxa"/>
          </w:tblCellMar>
        </w:tblPrEx>
        <w:trPr>
          <w:trHeight w:val="373" w:hRule="atLeast"/>
        </w:trPr>
        <w:tc>
          <w:tcPr>
            <w:tcW w:w="540" w:type="dxa"/>
            <w:tcBorders>
              <w:top w:val="single" w:color="auto" w:sz="6" w:space="0"/>
              <w:left w:val="single" w:color="auto" w:sz="6" w:space="0"/>
              <w:bottom w:val="single" w:color="auto" w:sz="6" w:space="0"/>
              <w:right w:val="single" w:color="auto" w:sz="6" w:space="0"/>
            </w:tcBorders>
          </w:tcPr>
          <w:p w14:paraId="4D94DDFC">
            <w:pPr>
              <w:pStyle w:val="15"/>
              <w:jc w:val="center"/>
              <w:rPr>
                <w:rFonts w:hint="eastAsia" w:ascii="Times New Roman" w:hAnsi="Times New Roman"/>
                <w:b/>
                <w:color w:val="auto"/>
                <w:sz w:val="24"/>
                <w:szCs w:val="24"/>
              </w:rPr>
            </w:pPr>
            <w:r>
              <w:rPr>
                <w:rFonts w:hint="eastAsia" w:ascii="Times New Roman" w:hAnsi="Times New Roman"/>
                <w:b/>
                <w:color w:val="auto"/>
                <w:sz w:val="24"/>
                <w:szCs w:val="24"/>
              </w:rPr>
              <w:t>3</w:t>
            </w:r>
          </w:p>
        </w:tc>
        <w:tc>
          <w:tcPr>
            <w:tcW w:w="1333" w:type="dxa"/>
            <w:tcBorders>
              <w:top w:val="single" w:color="auto" w:sz="6" w:space="0"/>
              <w:left w:val="single" w:color="auto" w:sz="6" w:space="0"/>
              <w:bottom w:val="single" w:color="auto" w:sz="6" w:space="0"/>
              <w:right w:val="single" w:color="auto" w:sz="6" w:space="0"/>
            </w:tcBorders>
          </w:tcPr>
          <w:p w14:paraId="1ECF1B0F">
            <w:pPr>
              <w:pStyle w:val="15"/>
              <w:jc w:val="center"/>
              <w:rPr>
                <w:rFonts w:hint="eastAsia" w:ascii="Times New Roman" w:hAnsi="Times New Roman"/>
                <w:b/>
                <w:color w:val="auto"/>
                <w:sz w:val="24"/>
                <w:szCs w:val="24"/>
              </w:rPr>
            </w:pPr>
            <w:r>
              <w:rPr>
                <w:rFonts w:hint="eastAsia" w:ascii="Times New Roman" w:hAnsi="Times New Roman"/>
                <w:b/>
                <w:color w:val="auto"/>
                <w:sz w:val="24"/>
                <w:szCs w:val="24"/>
              </w:rPr>
              <w:t xml:space="preserve"> </w:t>
            </w:r>
          </w:p>
        </w:tc>
        <w:tc>
          <w:tcPr>
            <w:tcW w:w="4275" w:type="dxa"/>
            <w:tcBorders>
              <w:top w:val="single" w:color="auto" w:sz="6" w:space="0"/>
              <w:left w:val="single" w:color="auto" w:sz="6" w:space="0"/>
              <w:bottom w:val="single" w:color="auto" w:sz="6" w:space="0"/>
              <w:right w:val="single" w:color="auto" w:sz="6" w:space="0"/>
            </w:tcBorders>
          </w:tcPr>
          <w:p w14:paraId="2B1AC604">
            <w:pPr>
              <w:pStyle w:val="15"/>
              <w:jc w:val="center"/>
              <w:rPr>
                <w:rFonts w:hint="eastAsia" w:ascii="Times New Roman" w:hAnsi="Times New Roman"/>
                <w:b/>
                <w:color w:val="auto"/>
                <w:sz w:val="24"/>
                <w:szCs w:val="24"/>
              </w:rPr>
            </w:pPr>
            <w:r>
              <w:rPr>
                <w:rFonts w:hint="eastAsia" w:ascii="Times New Roman" w:hAnsi="Times New Roman"/>
                <w:b/>
                <w:color w:val="auto"/>
                <w:sz w:val="24"/>
                <w:szCs w:val="24"/>
              </w:rPr>
              <w:t>　</w:t>
            </w:r>
          </w:p>
        </w:tc>
        <w:tc>
          <w:tcPr>
            <w:tcW w:w="2096" w:type="dxa"/>
            <w:tcBorders>
              <w:top w:val="single" w:color="auto" w:sz="6" w:space="0"/>
              <w:left w:val="single" w:color="auto" w:sz="6" w:space="0"/>
              <w:bottom w:val="single" w:color="auto" w:sz="6" w:space="0"/>
              <w:right w:val="single" w:color="auto" w:sz="6" w:space="0"/>
            </w:tcBorders>
          </w:tcPr>
          <w:p w14:paraId="7B5575C7">
            <w:pPr>
              <w:pStyle w:val="15"/>
              <w:jc w:val="center"/>
              <w:rPr>
                <w:rFonts w:hint="eastAsia" w:ascii="Times New Roman" w:hAnsi="Times New Roman"/>
                <w:b/>
                <w:color w:val="auto"/>
                <w:sz w:val="24"/>
                <w:szCs w:val="24"/>
              </w:rPr>
            </w:pPr>
            <w:r>
              <w:rPr>
                <w:rFonts w:hint="eastAsia" w:ascii="Times New Roman" w:hAnsi="Times New Roman"/>
                <w:b/>
                <w:color w:val="auto"/>
                <w:sz w:val="24"/>
                <w:szCs w:val="24"/>
              </w:rPr>
              <w:t>　</w:t>
            </w:r>
          </w:p>
        </w:tc>
      </w:tr>
      <w:tr w14:paraId="232D454B">
        <w:tblPrEx>
          <w:tblCellMar>
            <w:top w:w="0" w:type="dxa"/>
            <w:left w:w="30" w:type="dxa"/>
            <w:bottom w:w="0" w:type="dxa"/>
            <w:right w:w="30" w:type="dxa"/>
          </w:tblCellMar>
        </w:tblPrEx>
        <w:trPr>
          <w:trHeight w:val="373" w:hRule="atLeast"/>
        </w:trPr>
        <w:tc>
          <w:tcPr>
            <w:tcW w:w="540" w:type="dxa"/>
            <w:tcBorders>
              <w:top w:val="single" w:color="auto" w:sz="6" w:space="0"/>
              <w:left w:val="single" w:color="auto" w:sz="6" w:space="0"/>
              <w:bottom w:val="single" w:color="auto" w:sz="6" w:space="0"/>
              <w:right w:val="single" w:color="auto" w:sz="6" w:space="0"/>
            </w:tcBorders>
          </w:tcPr>
          <w:p w14:paraId="7AA55384">
            <w:pPr>
              <w:pStyle w:val="15"/>
              <w:jc w:val="center"/>
              <w:rPr>
                <w:rFonts w:hint="eastAsia" w:ascii="Times New Roman" w:hAnsi="Times New Roman"/>
                <w:b/>
                <w:color w:val="auto"/>
                <w:sz w:val="24"/>
                <w:szCs w:val="24"/>
              </w:rPr>
            </w:pPr>
          </w:p>
        </w:tc>
        <w:tc>
          <w:tcPr>
            <w:tcW w:w="1333" w:type="dxa"/>
            <w:tcBorders>
              <w:top w:val="single" w:color="auto" w:sz="6" w:space="0"/>
              <w:left w:val="single" w:color="auto" w:sz="6" w:space="0"/>
              <w:bottom w:val="single" w:color="auto" w:sz="6" w:space="0"/>
              <w:right w:val="single" w:color="auto" w:sz="6" w:space="0"/>
            </w:tcBorders>
          </w:tcPr>
          <w:p w14:paraId="3D4CCEE7">
            <w:pPr>
              <w:pStyle w:val="15"/>
              <w:jc w:val="center"/>
              <w:rPr>
                <w:rFonts w:hint="eastAsia" w:ascii="Times New Roman" w:hAnsi="Times New Roman"/>
                <w:b/>
                <w:color w:val="auto"/>
                <w:sz w:val="24"/>
                <w:szCs w:val="24"/>
              </w:rPr>
            </w:pPr>
          </w:p>
        </w:tc>
        <w:tc>
          <w:tcPr>
            <w:tcW w:w="4275" w:type="dxa"/>
            <w:tcBorders>
              <w:top w:val="single" w:color="auto" w:sz="6" w:space="0"/>
              <w:left w:val="single" w:color="auto" w:sz="6" w:space="0"/>
              <w:bottom w:val="single" w:color="auto" w:sz="6" w:space="0"/>
              <w:right w:val="single" w:color="auto" w:sz="6" w:space="0"/>
            </w:tcBorders>
          </w:tcPr>
          <w:p w14:paraId="1C976C80">
            <w:pPr>
              <w:pStyle w:val="15"/>
              <w:jc w:val="center"/>
              <w:rPr>
                <w:rFonts w:hint="eastAsia" w:ascii="Times New Roman" w:hAnsi="Times New Roman"/>
                <w:b/>
                <w:color w:val="auto"/>
                <w:sz w:val="24"/>
                <w:szCs w:val="24"/>
              </w:rPr>
            </w:pPr>
          </w:p>
        </w:tc>
        <w:tc>
          <w:tcPr>
            <w:tcW w:w="2096" w:type="dxa"/>
            <w:tcBorders>
              <w:top w:val="single" w:color="auto" w:sz="6" w:space="0"/>
              <w:left w:val="single" w:color="auto" w:sz="6" w:space="0"/>
              <w:bottom w:val="single" w:color="auto" w:sz="6" w:space="0"/>
              <w:right w:val="single" w:color="auto" w:sz="6" w:space="0"/>
            </w:tcBorders>
          </w:tcPr>
          <w:p w14:paraId="563DE9AC">
            <w:pPr>
              <w:pStyle w:val="15"/>
              <w:jc w:val="center"/>
              <w:rPr>
                <w:rFonts w:hint="eastAsia" w:ascii="Times New Roman" w:hAnsi="Times New Roman"/>
                <w:b/>
                <w:color w:val="auto"/>
                <w:sz w:val="24"/>
                <w:szCs w:val="24"/>
              </w:rPr>
            </w:pPr>
          </w:p>
        </w:tc>
      </w:tr>
    </w:tbl>
    <w:p w14:paraId="2DD28D67">
      <w:pPr>
        <w:rPr>
          <w:rFonts w:hint="eastAsia"/>
          <w:color w:val="auto"/>
          <w:sz w:val="24"/>
          <w:szCs w:val="24"/>
        </w:rPr>
      </w:pPr>
      <w:r>
        <w:rPr>
          <w:rFonts w:hint="eastAsia"/>
          <w:color w:val="auto"/>
          <w:sz w:val="24"/>
          <w:szCs w:val="24"/>
        </w:rPr>
        <w:tab/>
      </w:r>
      <w:r>
        <w:rPr>
          <w:rFonts w:hint="eastAsia"/>
          <w:color w:val="auto"/>
          <w:sz w:val="24"/>
          <w:szCs w:val="24"/>
        </w:rPr>
        <w:tab/>
      </w:r>
      <w:r>
        <w:rPr>
          <w:rFonts w:hint="eastAsia"/>
          <w:color w:val="auto"/>
          <w:sz w:val="24"/>
          <w:szCs w:val="24"/>
        </w:rPr>
        <w:tab/>
      </w:r>
      <w:r>
        <w:rPr>
          <w:rFonts w:hint="eastAsia"/>
          <w:color w:val="auto"/>
          <w:sz w:val="24"/>
          <w:szCs w:val="24"/>
        </w:rPr>
        <w:t xml:space="preserve"> </w:t>
      </w:r>
      <w:r>
        <w:rPr>
          <w:rFonts w:hint="eastAsia"/>
          <w:color w:val="auto"/>
          <w:sz w:val="24"/>
          <w:szCs w:val="24"/>
        </w:rPr>
        <w:tab/>
      </w:r>
    </w:p>
    <w:p w14:paraId="21FED185">
      <w:pPr>
        <w:tabs>
          <w:tab w:val="left" w:pos="4305"/>
          <w:tab w:val="left" w:pos="8364"/>
        </w:tabs>
        <w:snapToGrid w:val="0"/>
        <w:spacing w:line="240" w:lineRule="atLeast"/>
        <w:ind w:left="630" w:right="-57"/>
        <w:rPr>
          <w:rFonts w:hint="eastAsia"/>
          <w:color w:val="auto"/>
          <w:sz w:val="24"/>
          <w:szCs w:val="24"/>
        </w:rPr>
      </w:pPr>
    </w:p>
    <w:p w14:paraId="7B813DDA">
      <w:pPr>
        <w:tabs>
          <w:tab w:val="left" w:pos="8364"/>
        </w:tabs>
        <w:wordWrap w:val="0"/>
        <w:snapToGrid w:val="0"/>
        <w:spacing w:after="120" w:afterAutospacing="0" w:line="360" w:lineRule="auto"/>
        <w:ind w:right="-58"/>
        <w:jc w:val="righ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供应商代表签字（公章）：</w:t>
      </w:r>
      <w:r>
        <w:rPr>
          <w:rFonts w:ascii="Times New Roman" w:hAnsi="Times New Roman" w:eastAsia="宋体" w:cs="Times New Roman"/>
          <w:color w:val="auto"/>
          <w:sz w:val="24"/>
          <w:szCs w:val="24"/>
          <w:u w:val="single"/>
        </w:rPr>
        <w:t xml:space="preserve">               </w:t>
      </w:r>
    </w:p>
    <w:p w14:paraId="04DAFD3D">
      <w:pPr>
        <w:tabs>
          <w:tab w:val="left" w:pos="8364"/>
        </w:tabs>
        <w:snapToGrid w:val="0"/>
        <w:spacing w:line="240" w:lineRule="atLeast"/>
        <w:ind w:right="-58"/>
        <w:jc w:val="center"/>
        <w:rPr>
          <w:rFonts w:hint="eastAsia" w:cs="Times New Roman"/>
          <w:color w:val="auto"/>
          <w:sz w:val="24"/>
          <w:szCs w:val="24"/>
          <w:lang w:val="en-US" w:eastAsia="zh-CN"/>
        </w:rPr>
      </w:pPr>
      <w:r>
        <w:rPr>
          <w:rFonts w:hint="eastAsia" w:ascii="Times New Roman" w:hAnsi="Times New Roman" w:eastAsia="宋体" w:cs="Times New Roman"/>
          <w:color w:val="auto"/>
          <w:sz w:val="24"/>
          <w:szCs w:val="24"/>
        </w:rPr>
        <w:t xml:space="preserve">             </w:t>
      </w:r>
      <w:r>
        <w:rPr>
          <w:rFonts w:ascii="Times New Roman" w:hAnsi="Times New Roman" w:eastAsia="宋体" w:cs="Times New Roman"/>
          <w:color w:val="auto"/>
          <w:sz w:val="24"/>
          <w:szCs w:val="24"/>
        </w:rPr>
        <w:t xml:space="preserve">                                                                                </w:t>
      </w:r>
      <w:r>
        <w:rPr>
          <w:rFonts w:hint="eastAsia" w:cs="Times New Roman"/>
          <w:color w:val="auto"/>
          <w:sz w:val="24"/>
          <w:szCs w:val="24"/>
          <w:lang w:val="en-US" w:eastAsia="zh-CN"/>
        </w:rPr>
        <w:t xml:space="preserve">    </w:t>
      </w:r>
    </w:p>
    <w:p w14:paraId="56D9AE0F">
      <w:pPr>
        <w:tabs>
          <w:tab w:val="left" w:pos="8364"/>
        </w:tabs>
        <w:snapToGrid w:val="0"/>
        <w:spacing w:after="120" w:afterAutospacing="0" w:line="360" w:lineRule="auto"/>
        <w:ind w:right="-58"/>
        <w:jc w:val="righ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日期：</w:t>
      </w:r>
      <w:r>
        <w:rPr>
          <w:rFonts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 xml:space="preserve">  </w:t>
      </w:r>
      <w:r>
        <w:rPr>
          <w:rFonts w:ascii="Times New Roman" w:hAnsi="Times New Roman" w:eastAsia="宋体" w:cs="Times New Roman"/>
          <w:color w:val="auto"/>
          <w:sz w:val="24"/>
          <w:szCs w:val="24"/>
          <w:u w:val="single"/>
        </w:rPr>
        <w:t xml:space="preserve">            </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 xml:space="preserve"> </w:t>
      </w:r>
    </w:p>
    <w:p w14:paraId="29D72F97">
      <w:pPr>
        <w:pStyle w:val="15"/>
        <w:rPr>
          <w:rFonts w:hint="eastAsia"/>
          <w:color w:val="auto"/>
          <w:sz w:val="24"/>
          <w:szCs w:val="24"/>
          <w:lang w:eastAsia="zh-CN"/>
        </w:rPr>
      </w:pPr>
    </w:p>
    <w:p w14:paraId="1CB9A211">
      <w:bookmarkStart w:id="46" w:name="_Toc488936097"/>
      <w:bookmarkStart w:id="47" w:name="_Toc520148237"/>
      <w:bookmarkStart w:id="48" w:name="_Toc483379793"/>
      <w:bookmarkStart w:id="49" w:name="_Toc110393358"/>
      <w:bookmarkStart w:id="50" w:name="_Toc483307909"/>
      <w:bookmarkStart w:id="51" w:name="_Toc14746858"/>
      <w:r>
        <w:br w:type="page"/>
      </w:r>
    </w:p>
    <w:p w14:paraId="62C29DD5">
      <w:pPr>
        <w:pStyle w:val="43"/>
        <w:widowControl/>
        <w:outlineLvl w:val="0"/>
      </w:pPr>
      <w:r>
        <w:t>附件3  商务要求偏离表</w:t>
      </w:r>
    </w:p>
    <w:p w14:paraId="3FE5C9BD">
      <w:pPr>
        <w:pStyle w:val="13"/>
        <w:rPr>
          <w:color w:val="auto"/>
        </w:rPr>
      </w:pPr>
      <w:r>
        <w:rPr>
          <w:color w:val="auto"/>
        </w:rPr>
        <w:t>说明：供应商必须对下表内容逐条响应。如有缺漏，缺漏项视同不符合调研要求。下表要求为通用版本，可能与具体包组的要求不同，请以所投包组的要求为准。</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5523"/>
        <w:gridCol w:w="2113"/>
        <w:gridCol w:w="1345"/>
      </w:tblGrid>
      <w:tr w14:paraId="7A21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426" w:type="pct"/>
            <w:noWrap w:val="0"/>
            <w:vAlign w:val="center"/>
          </w:tcPr>
          <w:p w14:paraId="730B9089">
            <w:pPr>
              <w:jc w:val="center"/>
              <w:rPr>
                <w:rFonts w:hint="eastAsia"/>
                <w:b/>
                <w:color w:val="auto"/>
                <w:sz w:val="24"/>
                <w:szCs w:val="24"/>
              </w:rPr>
            </w:pPr>
            <w:r>
              <w:rPr>
                <w:rFonts w:hint="eastAsia"/>
                <w:b/>
                <w:color w:val="auto"/>
                <w:sz w:val="24"/>
                <w:szCs w:val="24"/>
              </w:rPr>
              <w:t>序号</w:t>
            </w:r>
          </w:p>
        </w:tc>
        <w:tc>
          <w:tcPr>
            <w:tcW w:w="2812" w:type="pct"/>
            <w:noWrap w:val="0"/>
            <w:vAlign w:val="center"/>
          </w:tcPr>
          <w:p w14:paraId="6A39D445">
            <w:pPr>
              <w:jc w:val="center"/>
              <w:rPr>
                <w:rFonts w:hint="eastAsia"/>
                <w:b/>
                <w:color w:val="auto"/>
                <w:sz w:val="24"/>
                <w:szCs w:val="24"/>
              </w:rPr>
            </w:pPr>
            <w:r>
              <w:rPr>
                <w:rFonts w:hint="eastAsia"/>
                <w:b/>
                <w:color w:val="auto"/>
                <w:sz w:val="24"/>
                <w:szCs w:val="24"/>
              </w:rPr>
              <w:t>商务条款</w:t>
            </w:r>
          </w:p>
          <w:p w14:paraId="459C484E">
            <w:pPr>
              <w:jc w:val="center"/>
              <w:rPr>
                <w:rFonts w:hint="eastAsia"/>
                <w:b/>
                <w:color w:val="auto"/>
                <w:sz w:val="24"/>
                <w:szCs w:val="24"/>
              </w:rPr>
            </w:pPr>
            <w:r>
              <w:rPr>
                <w:rFonts w:hint="eastAsia"/>
                <w:b/>
                <w:color w:val="auto"/>
                <w:sz w:val="24"/>
                <w:szCs w:val="24"/>
                <w:lang w:eastAsia="zh-CN"/>
              </w:rPr>
              <w:t>（</w:t>
            </w:r>
            <w:r>
              <w:rPr>
                <w:rFonts w:hint="eastAsia"/>
                <w:b/>
                <w:color w:val="auto"/>
                <w:sz w:val="24"/>
                <w:szCs w:val="24"/>
              </w:rPr>
              <w:t>对应用户需求书的商务要求</w:t>
            </w:r>
            <w:r>
              <w:rPr>
                <w:rFonts w:hint="eastAsia"/>
                <w:b/>
                <w:color w:val="auto"/>
                <w:sz w:val="24"/>
                <w:szCs w:val="24"/>
                <w:lang w:eastAsia="zh-CN"/>
              </w:rPr>
              <w:t>）</w:t>
            </w:r>
          </w:p>
        </w:tc>
        <w:tc>
          <w:tcPr>
            <w:tcW w:w="1076" w:type="pct"/>
            <w:noWrap w:val="0"/>
            <w:vAlign w:val="center"/>
          </w:tcPr>
          <w:p w14:paraId="27F7DC30">
            <w:pPr>
              <w:jc w:val="center"/>
              <w:rPr>
                <w:rFonts w:hint="eastAsia"/>
                <w:b/>
                <w:color w:val="auto"/>
                <w:sz w:val="24"/>
                <w:szCs w:val="24"/>
              </w:rPr>
            </w:pPr>
            <w:r>
              <w:rPr>
                <w:rFonts w:hint="eastAsia"/>
                <w:b/>
                <w:color w:val="auto"/>
                <w:sz w:val="24"/>
                <w:szCs w:val="24"/>
              </w:rPr>
              <w:t>是否偏离（无偏离/正偏离/负偏离）</w:t>
            </w:r>
          </w:p>
        </w:tc>
        <w:tc>
          <w:tcPr>
            <w:tcW w:w="685" w:type="pct"/>
            <w:noWrap w:val="0"/>
            <w:vAlign w:val="center"/>
          </w:tcPr>
          <w:p w14:paraId="41F1F9FB">
            <w:pPr>
              <w:jc w:val="center"/>
              <w:rPr>
                <w:rFonts w:hint="eastAsia"/>
                <w:b/>
                <w:color w:val="auto"/>
                <w:sz w:val="24"/>
                <w:szCs w:val="24"/>
              </w:rPr>
            </w:pPr>
            <w:r>
              <w:rPr>
                <w:rFonts w:hint="eastAsia"/>
                <w:b/>
                <w:color w:val="auto"/>
                <w:sz w:val="24"/>
                <w:szCs w:val="24"/>
              </w:rPr>
              <w:t>偏离简述</w:t>
            </w:r>
          </w:p>
        </w:tc>
      </w:tr>
      <w:tr w14:paraId="4954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26" w:type="pct"/>
            <w:noWrap w:val="0"/>
            <w:vAlign w:val="center"/>
          </w:tcPr>
          <w:p w14:paraId="43F5F0A9">
            <w:pPr>
              <w:jc w:val="center"/>
              <w:rPr>
                <w:rFonts w:hint="eastAsia" w:eastAsia="宋体"/>
                <w:color w:val="auto"/>
                <w:sz w:val="24"/>
                <w:szCs w:val="24"/>
                <w:lang w:eastAsia="zh-CN"/>
              </w:rPr>
            </w:pPr>
            <w:r>
              <w:rPr>
                <w:rFonts w:hint="eastAsia"/>
                <w:color w:val="auto"/>
                <w:sz w:val="24"/>
                <w:szCs w:val="24"/>
                <w:lang w:val="en-US" w:eastAsia="zh-CN"/>
              </w:rPr>
              <w:t>1</w:t>
            </w:r>
          </w:p>
        </w:tc>
        <w:tc>
          <w:tcPr>
            <w:tcW w:w="2812" w:type="pct"/>
            <w:noWrap w:val="0"/>
            <w:vAlign w:val="center"/>
          </w:tcPr>
          <w:p w14:paraId="1C69222B">
            <w:pPr>
              <w:rPr>
                <w:rFonts w:hint="eastAsia"/>
                <w:color w:val="auto"/>
                <w:sz w:val="24"/>
                <w:szCs w:val="24"/>
              </w:rPr>
            </w:pPr>
          </w:p>
        </w:tc>
        <w:tc>
          <w:tcPr>
            <w:tcW w:w="1076" w:type="pct"/>
            <w:noWrap w:val="0"/>
            <w:vAlign w:val="top"/>
          </w:tcPr>
          <w:p w14:paraId="27DA18CC">
            <w:pPr>
              <w:rPr>
                <w:color w:val="auto"/>
                <w:sz w:val="24"/>
                <w:szCs w:val="24"/>
              </w:rPr>
            </w:pPr>
          </w:p>
        </w:tc>
        <w:tc>
          <w:tcPr>
            <w:tcW w:w="685" w:type="pct"/>
            <w:noWrap w:val="0"/>
            <w:vAlign w:val="top"/>
          </w:tcPr>
          <w:p w14:paraId="25662593">
            <w:pPr>
              <w:rPr>
                <w:color w:val="auto"/>
                <w:sz w:val="24"/>
                <w:szCs w:val="24"/>
              </w:rPr>
            </w:pPr>
          </w:p>
        </w:tc>
      </w:tr>
      <w:tr w14:paraId="3AEB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26" w:type="pct"/>
            <w:noWrap w:val="0"/>
            <w:vAlign w:val="center"/>
          </w:tcPr>
          <w:p w14:paraId="440EC76C">
            <w:pPr>
              <w:jc w:val="center"/>
              <w:rPr>
                <w:rFonts w:hint="eastAsia" w:eastAsia="宋体"/>
                <w:color w:val="auto"/>
                <w:sz w:val="24"/>
                <w:szCs w:val="24"/>
                <w:lang w:eastAsia="zh-CN"/>
              </w:rPr>
            </w:pPr>
            <w:r>
              <w:rPr>
                <w:rFonts w:hint="eastAsia"/>
                <w:color w:val="auto"/>
                <w:sz w:val="24"/>
                <w:szCs w:val="24"/>
                <w:lang w:val="en-US" w:eastAsia="zh-CN"/>
              </w:rPr>
              <w:t>2</w:t>
            </w:r>
          </w:p>
        </w:tc>
        <w:tc>
          <w:tcPr>
            <w:tcW w:w="2812" w:type="pct"/>
            <w:noWrap w:val="0"/>
            <w:vAlign w:val="center"/>
          </w:tcPr>
          <w:p w14:paraId="09CEFA57">
            <w:pPr>
              <w:rPr>
                <w:rFonts w:hint="eastAsia"/>
                <w:color w:val="auto"/>
                <w:sz w:val="24"/>
                <w:szCs w:val="24"/>
              </w:rPr>
            </w:pPr>
          </w:p>
        </w:tc>
        <w:tc>
          <w:tcPr>
            <w:tcW w:w="1076" w:type="pct"/>
            <w:noWrap w:val="0"/>
            <w:vAlign w:val="top"/>
          </w:tcPr>
          <w:p w14:paraId="1985AF13">
            <w:pPr>
              <w:rPr>
                <w:color w:val="auto"/>
                <w:sz w:val="24"/>
                <w:szCs w:val="24"/>
              </w:rPr>
            </w:pPr>
          </w:p>
        </w:tc>
        <w:tc>
          <w:tcPr>
            <w:tcW w:w="685" w:type="pct"/>
            <w:noWrap w:val="0"/>
            <w:vAlign w:val="top"/>
          </w:tcPr>
          <w:p w14:paraId="11B53346">
            <w:pPr>
              <w:rPr>
                <w:color w:val="auto"/>
                <w:sz w:val="24"/>
                <w:szCs w:val="24"/>
              </w:rPr>
            </w:pPr>
          </w:p>
        </w:tc>
      </w:tr>
      <w:tr w14:paraId="085A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26" w:type="pct"/>
            <w:noWrap w:val="0"/>
            <w:vAlign w:val="center"/>
          </w:tcPr>
          <w:p w14:paraId="5D7B9E05">
            <w:pPr>
              <w:jc w:val="center"/>
              <w:rPr>
                <w:rFonts w:hint="eastAsia" w:eastAsia="宋体"/>
                <w:color w:val="auto"/>
                <w:sz w:val="24"/>
                <w:szCs w:val="24"/>
                <w:lang w:eastAsia="zh-CN"/>
              </w:rPr>
            </w:pPr>
            <w:r>
              <w:rPr>
                <w:rFonts w:hint="eastAsia"/>
                <w:color w:val="auto"/>
                <w:sz w:val="24"/>
                <w:szCs w:val="24"/>
                <w:lang w:val="en-US" w:eastAsia="zh-CN"/>
              </w:rPr>
              <w:t>3</w:t>
            </w:r>
          </w:p>
        </w:tc>
        <w:tc>
          <w:tcPr>
            <w:tcW w:w="2812" w:type="pct"/>
            <w:noWrap w:val="0"/>
            <w:vAlign w:val="center"/>
          </w:tcPr>
          <w:p w14:paraId="605C367A">
            <w:pPr>
              <w:rPr>
                <w:rFonts w:hint="eastAsia"/>
                <w:color w:val="auto"/>
                <w:sz w:val="24"/>
                <w:szCs w:val="24"/>
              </w:rPr>
            </w:pPr>
          </w:p>
        </w:tc>
        <w:tc>
          <w:tcPr>
            <w:tcW w:w="1076" w:type="pct"/>
            <w:noWrap w:val="0"/>
            <w:vAlign w:val="top"/>
          </w:tcPr>
          <w:p w14:paraId="461FF9DF">
            <w:pPr>
              <w:rPr>
                <w:color w:val="auto"/>
                <w:sz w:val="24"/>
                <w:szCs w:val="24"/>
              </w:rPr>
            </w:pPr>
          </w:p>
        </w:tc>
        <w:tc>
          <w:tcPr>
            <w:tcW w:w="685" w:type="pct"/>
            <w:noWrap w:val="0"/>
            <w:vAlign w:val="top"/>
          </w:tcPr>
          <w:p w14:paraId="33A78DD1">
            <w:pPr>
              <w:rPr>
                <w:color w:val="auto"/>
                <w:sz w:val="24"/>
                <w:szCs w:val="24"/>
              </w:rPr>
            </w:pPr>
          </w:p>
        </w:tc>
      </w:tr>
      <w:tr w14:paraId="4FC1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26" w:type="pct"/>
            <w:noWrap w:val="0"/>
            <w:vAlign w:val="center"/>
          </w:tcPr>
          <w:p w14:paraId="6616DE0B">
            <w:pPr>
              <w:jc w:val="center"/>
              <w:rPr>
                <w:rFonts w:hint="eastAsia" w:eastAsia="宋体"/>
                <w:color w:val="auto"/>
                <w:sz w:val="24"/>
                <w:szCs w:val="24"/>
                <w:lang w:eastAsia="zh-CN"/>
              </w:rPr>
            </w:pPr>
            <w:r>
              <w:rPr>
                <w:rFonts w:hint="eastAsia"/>
                <w:color w:val="auto"/>
                <w:sz w:val="24"/>
                <w:szCs w:val="24"/>
                <w:lang w:val="en-US" w:eastAsia="zh-CN"/>
              </w:rPr>
              <w:t>4</w:t>
            </w:r>
          </w:p>
        </w:tc>
        <w:tc>
          <w:tcPr>
            <w:tcW w:w="2812" w:type="pct"/>
            <w:noWrap w:val="0"/>
            <w:vAlign w:val="center"/>
          </w:tcPr>
          <w:p w14:paraId="54711FC5">
            <w:pPr>
              <w:rPr>
                <w:rFonts w:hint="eastAsia"/>
                <w:color w:val="auto"/>
                <w:sz w:val="24"/>
                <w:szCs w:val="24"/>
              </w:rPr>
            </w:pPr>
          </w:p>
        </w:tc>
        <w:tc>
          <w:tcPr>
            <w:tcW w:w="1076" w:type="pct"/>
            <w:noWrap w:val="0"/>
            <w:vAlign w:val="top"/>
          </w:tcPr>
          <w:p w14:paraId="53B48F47">
            <w:pPr>
              <w:rPr>
                <w:color w:val="auto"/>
                <w:sz w:val="24"/>
                <w:szCs w:val="24"/>
              </w:rPr>
            </w:pPr>
          </w:p>
        </w:tc>
        <w:tc>
          <w:tcPr>
            <w:tcW w:w="685" w:type="pct"/>
            <w:noWrap w:val="0"/>
            <w:vAlign w:val="top"/>
          </w:tcPr>
          <w:p w14:paraId="74D53644">
            <w:pPr>
              <w:rPr>
                <w:color w:val="auto"/>
                <w:sz w:val="24"/>
                <w:szCs w:val="24"/>
              </w:rPr>
            </w:pPr>
          </w:p>
        </w:tc>
      </w:tr>
    </w:tbl>
    <w:p w14:paraId="55E6B006">
      <w:pPr>
        <w:tabs>
          <w:tab w:val="left" w:pos="4305"/>
          <w:tab w:val="left" w:pos="8364"/>
        </w:tabs>
        <w:snapToGrid w:val="0"/>
        <w:spacing w:line="240" w:lineRule="atLeast"/>
        <w:ind w:left="630" w:right="-57"/>
        <w:rPr>
          <w:rFonts w:hint="eastAsia"/>
          <w:color w:val="auto"/>
          <w:sz w:val="24"/>
          <w:szCs w:val="24"/>
        </w:rPr>
      </w:pPr>
    </w:p>
    <w:p w14:paraId="05428C1B">
      <w:pPr>
        <w:tabs>
          <w:tab w:val="left" w:pos="8364"/>
        </w:tabs>
        <w:wordWrap w:val="0"/>
        <w:snapToGrid w:val="0"/>
        <w:spacing w:after="120" w:afterAutospacing="0" w:line="360" w:lineRule="auto"/>
        <w:ind w:right="-58"/>
        <w:jc w:val="righ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供应商代表签字（公章）：</w:t>
      </w:r>
      <w:r>
        <w:rPr>
          <w:rFonts w:ascii="Times New Roman" w:hAnsi="Times New Roman" w:eastAsia="宋体" w:cs="Times New Roman"/>
          <w:color w:val="auto"/>
          <w:sz w:val="24"/>
          <w:szCs w:val="24"/>
          <w:u w:val="single"/>
        </w:rPr>
        <w:t xml:space="preserve">               </w:t>
      </w:r>
    </w:p>
    <w:p w14:paraId="6DE38CF4">
      <w:pPr>
        <w:tabs>
          <w:tab w:val="left" w:pos="8364"/>
        </w:tabs>
        <w:snapToGrid w:val="0"/>
        <w:spacing w:line="240" w:lineRule="atLeast"/>
        <w:ind w:right="-58"/>
        <w:jc w:val="center"/>
        <w:rPr>
          <w:rFonts w:hint="eastAsia" w:cs="Times New Roman"/>
          <w:color w:val="auto"/>
          <w:sz w:val="24"/>
          <w:szCs w:val="24"/>
          <w:lang w:val="en-US" w:eastAsia="zh-CN"/>
        </w:rPr>
      </w:pPr>
      <w:r>
        <w:rPr>
          <w:rFonts w:hint="eastAsia" w:ascii="Times New Roman" w:hAnsi="Times New Roman" w:eastAsia="宋体" w:cs="Times New Roman"/>
          <w:color w:val="auto"/>
          <w:sz w:val="24"/>
          <w:szCs w:val="24"/>
        </w:rPr>
        <w:t xml:space="preserve">             </w:t>
      </w:r>
      <w:r>
        <w:rPr>
          <w:rFonts w:ascii="Times New Roman" w:hAnsi="Times New Roman" w:eastAsia="宋体" w:cs="Times New Roman"/>
          <w:color w:val="auto"/>
          <w:sz w:val="24"/>
          <w:szCs w:val="24"/>
        </w:rPr>
        <w:t xml:space="preserve">                                                                                </w:t>
      </w:r>
      <w:r>
        <w:rPr>
          <w:rFonts w:hint="eastAsia" w:cs="Times New Roman"/>
          <w:color w:val="auto"/>
          <w:sz w:val="24"/>
          <w:szCs w:val="24"/>
          <w:lang w:val="en-US" w:eastAsia="zh-CN"/>
        </w:rPr>
        <w:t xml:space="preserve">    </w:t>
      </w:r>
    </w:p>
    <w:p w14:paraId="668D348E">
      <w:pPr>
        <w:tabs>
          <w:tab w:val="left" w:pos="8364"/>
        </w:tabs>
        <w:snapToGrid w:val="0"/>
        <w:spacing w:after="120" w:afterAutospacing="0" w:line="360" w:lineRule="auto"/>
        <w:ind w:right="-58"/>
        <w:jc w:val="righ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日期：</w:t>
      </w:r>
      <w:r>
        <w:rPr>
          <w:rFonts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 xml:space="preserve">  </w:t>
      </w:r>
      <w:r>
        <w:rPr>
          <w:rFonts w:ascii="Times New Roman" w:hAnsi="Times New Roman" w:eastAsia="宋体" w:cs="Times New Roman"/>
          <w:color w:val="auto"/>
          <w:sz w:val="24"/>
          <w:szCs w:val="24"/>
          <w:u w:val="single"/>
        </w:rPr>
        <w:t xml:space="preserve">            </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 xml:space="preserve"> </w:t>
      </w:r>
    </w:p>
    <w:p w14:paraId="59116444"/>
    <w:p w14:paraId="72F0F951"/>
    <w:p w14:paraId="4817D846"/>
    <w:p w14:paraId="7B0A07E9"/>
    <w:p w14:paraId="0BADE0B9"/>
    <w:p w14:paraId="6D7D8135"/>
    <w:p w14:paraId="23DD571F"/>
    <w:p w14:paraId="2A5134B4"/>
    <w:p w14:paraId="1DCF7A34"/>
    <w:p w14:paraId="3540225E"/>
    <w:p w14:paraId="13B0A9A3"/>
    <w:p w14:paraId="024C6DB6"/>
    <w:p w14:paraId="55BB0700"/>
    <w:p w14:paraId="56AB3C9C"/>
    <w:p w14:paraId="0D626C27">
      <w:pPr>
        <w:pStyle w:val="43"/>
        <w:widowControl/>
        <w:outlineLvl w:val="9"/>
      </w:pPr>
    </w:p>
    <w:p w14:paraId="7F0A20EB">
      <w:r>
        <w:br w:type="page"/>
      </w:r>
    </w:p>
    <w:p w14:paraId="63373C9B">
      <w:pPr>
        <w:pStyle w:val="43"/>
        <w:widowControl/>
        <w:outlineLvl w:val="0"/>
      </w:pPr>
      <w:r>
        <w:t>附件4  资格证明文件</w:t>
      </w:r>
      <w:bookmarkEnd w:id="46"/>
      <w:bookmarkEnd w:id="47"/>
      <w:bookmarkEnd w:id="48"/>
      <w:bookmarkEnd w:id="49"/>
      <w:bookmarkEnd w:id="50"/>
      <w:bookmarkEnd w:id="51"/>
    </w:p>
    <w:p w14:paraId="24B72FBB">
      <w:pPr>
        <w:rPr>
          <w:rFonts w:hint="default" w:eastAsia="宋体"/>
          <w:color w:val="auto"/>
          <w:sz w:val="24"/>
          <w:szCs w:val="24"/>
          <w:lang w:val="en-US" w:eastAsia="zh-CN"/>
        </w:rPr>
      </w:pPr>
      <w:r>
        <w:rPr>
          <w:rFonts w:hint="eastAsia"/>
          <w:color w:val="auto"/>
          <w:sz w:val="24"/>
          <w:szCs w:val="24"/>
        </w:rPr>
        <w:fldChar w:fldCharType="begin"/>
      </w:r>
      <w:r>
        <w:rPr>
          <w:rFonts w:hint="eastAsia"/>
          <w:color w:val="auto"/>
          <w:sz w:val="24"/>
          <w:szCs w:val="24"/>
        </w:rPr>
        <w:instrText xml:space="preserve"> TOC \t "标题 2,1" </w:instrText>
      </w:r>
      <w:r>
        <w:rPr>
          <w:rFonts w:hint="eastAsia"/>
          <w:color w:val="auto"/>
          <w:sz w:val="24"/>
          <w:szCs w:val="24"/>
        </w:rPr>
        <w:fldChar w:fldCharType="separate"/>
      </w:r>
      <w:bookmarkStart w:id="52" w:name="_Toc14746863"/>
      <w:bookmarkStart w:id="53" w:name="_Toc110393362"/>
      <w:bookmarkStart w:id="54" w:name="_Toc488936104"/>
      <w:bookmarkStart w:id="55" w:name="_Toc479927876"/>
      <w:bookmarkStart w:id="56" w:name="_Toc483379798"/>
      <w:r>
        <w:rPr>
          <w:rFonts w:hint="eastAsia"/>
          <w:b/>
          <w:bCs/>
          <w:color w:val="auto"/>
          <w:sz w:val="24"/>
          <w:szCs w:val="24"/>
        </w:rPr>
        <w:t xml:space="preserve"> </w:t>
      </w:r>
      <w:r>
        <w:rPr>
          <w:rFonts w:hint="eastAsia"/>
          <w:color w:val="auto"/>
          <w:sz w:val="24"/>
          <w:szCs w:val="24"/>
        </w:rPr>
        <w:t xml:space="preserve"> 企业法人营业执照副本、</w:t>
      </w:r>
      <w:r>
        <w:rPr>
          <w:rFonts w:hint="eastAsia"/>
          <w:color w:val="auto"/>
          <w:sz w:val="24"/>
          <w:szCs w:val="24"/>
          <w:lang w:val="en-US" w:eastAsia="zh-CN"/>
        </w:rPr>
        <w:t>详细的经营范围、</w:t>
      </w:r>
      <w:r>
        <w:rPr>
          <w:rFonts w:hint="eastAsia"/>
          <w:color w:val="auto"/>
          <w:sz w:val="24"/>
          <w:szCs w:val="24"/>
        </w:rPr>
        <w:t>法人</w:t>
      </w:r>
      <w:r>
        <w:rPr>
          <w:rFonts w:hint="eastAsia"/>
          <w:color w:val="auto"/>
          <w:sz w:val="24"/>
          <w:szCs w:val="24"/>
          <w:lang w:val="en-US" w:eastAsia="zh-CN"/>
        </w:rPr>
        <w:t>代表</w:t>
      </w:r>
      <w:r>
        <w:rPr>
          <w:rFonts w:hint="eastAsia"/>
          <w:color w:val="auto"/>
          <w:sz w:val="24"/>
          <w:szCs w:val="24"/>
        </w:rPr>
        <w:t>授权书</w:t>
      </w:r>
    </w:p>
    <w:p w14:paraId="7582160D">
      <w:pPr>
        <w:rPr>
          <w:rFonts w:hint="eastAsia"/>
          <w:color w:val="auto"/>
          <w:sz w:val="24"/>
          <w:szCs w:val="24"/>
          <w:lang w:val="en-US" w:eastAsia="zh-CN"/>
        </w:rPr>
      </w:pPr>
      <w:r>
        <w:rPr>
          <w:rFonts w:hint="eastAsia"/>
          <w:color w:val="auto"/>
          <w:sz w:val="24"/>
          <w:szCs w:val="24"/>
        </w:rPr>
        <w:t>注：以上所有证件要求扫描原件后彩打或提供清晰的复印件。</w:t>
      </w:r>
      <w:r>
        <w:rPr>
          <w:rFonts w:hint="eastAsia"/>
          <w:color w:val="auto"/>
          <w:sz w:val="24"/>
          <w:szCs w:val="24"/>
          <w:lang w:val="en-US" w:eastAsia="zh-CN"/>
        </w:rPr>
        <w:t>其他相关证明文件</w:t>
      </w:r>
    </w:p>
    <w:p w14:paraId="6AE272AC">
      <w:pPr>
        <w:pStyle w:val="13"/>
        <w:rPr>
          <w:rFonts w:hint="default"/>
          <w:color w:val="auto"/>
          <w:lang w:val="en-US" w:eastAsia="zh-CN"/>
        </w:rPr>
      </w:pPr>
      <w:r>
        <w:rPr>
          <w:rFonts w:hint="eastAsia"/>
          <w:color w:val="auto"/>
          <w:sz w:val="24"/>
          <w:szCs w:val="24"/>
          <w:lang w:val="en-US" w:eastAsia="zh-CN"/>
        </w:rPr>
        <w:t>认证文件。</w:t>
      </w:r>
    </w:p>
    <w:bookmarkEnd w:id="52"/>
    <w:bookmarkEnd w:id="53"/>
    <w:bookmarkEnd w:id="54"/>
    <w:bookmarkEnd w:id="55"/>
    <w:bookmarkEnd w:id="56"/>
    <w:p w14:paraId="14D1917C">
      <w:pPr>
        <w:rPr>
          <w:rFonts w:hint="eastAsia"/>
          <w:color w:val="auto"/>
          <w:sz w:val="24"/>
          <w:szCs w:val="24"/>
        </w:rPr>
      </w:pPr>
      <w:r>
        <w:rPr>
          <w:rFonts w:hint="eastAsia"/>
          <w:color w:val="auto"/>
          <w:sz w:val="24"/>
          <w:szCs w:val="24"/>
        </w:rPr>
        <w:t xml:space="preserve">  </w:t>
      </w:r>
    </w:p>
    <w:p w14:paraId="7C6495C0">
      <w:pPr>
        <w:rPr>
          <w:rFonts w:hint="eastAsia"/>
          <w:color w:val="auto"/>
          <w:sz w:val="24"/>
          <w:szCs w:val="24"/>
        </w:rPr>
      </w:pPr>
      <w:r>
        <w:rPr>
          <w:rFonts w:hint="eastAsia"/>
          <w:color w:val="auto"/>
          <w:sz w:val="24"/>
          <w:szCs w:val="24"/>
        </w:rPr>
        <w:fldChar w:fldCharType="end"/>
      </w:r>
    </w:p>
    <w:p w14:paraId="5A86C19E">
      <w:pPr>
        <w:pStyle w:val="11"/>
        <w:ind w:firstLine="0"/>
        <w:rPr>
          <w:rFonts w:hint="eastAsia" w:eastAsia="黑体"/>
          <w:color w:val="auto"/>
          <w:sz w:val="24"/>
          <w:szCs w:val="24"/>
        </w:rPr>
      </w:pPr>
    </w:p>
    <w:p w14:paraId="30487C6D">
      <w:pPr>
        <w:pStyle w:val="11"/>
        <w:ind w:firstLine="0"/>
        <w:rPr>
          <w:rFonts w:hint="eastAsia" w:eastAsia="黑体"/>
          <w:color w:val="auto"/>
          <w:sz w:val="24"/>
          <w:szCs w:val="24"/>
        </w:rPr>
      </w:pPr>
    </w:p>
    <w:p w14:paraId="751D92EB">
      <w:pPr>
        <w:pStyle w:val="11"/>
        <w:ind w:firstLine="0"/>
        <w:rPr>
          <w:rFonts w:hint="eastAsia" w:eastAsia="黑体"/>
          <w:color w:val="auto"/>
          <w:sz w:val="24"/>
          <w:szCs w:val="24"/>
        </w:rPr>
      </w:pPr>
    </w:p>
    <w:p w14:paraId="227827C1">
      <w:pPr>
        <w:pStyle w:val="11"/>
        <w:ind w:firstLine="0"/>
        <w:rPr>
          <w:rFonts w:hint="eastAsia" w:eastAsia="黑体"/>
          <w:color w:val="auto"/>
          <w:sz w:val="24"/>
          <w:szCs w:val="24"/>
        </w:rPr>
      </w:pPr>
    </w:p>
    <w:p w14:paraId="1A81E83C">
      <w:pPr>
        <w:pStyle w:val="11"/>
        <w:ind w:firstLine="0"/>
        <w:rPr>
          <w:rFonts w:hint="eastAsia" w:eastAsia="黑体"/>
          <w:color w:val="auto"/>
          <w:sz w:val="24"/>
          <w:szCs w:val="24"/>
        </w:rPr>
      </w:pPr>
    </w:p>
    <w:p w14:paraId="053B72AA">
      <w:pPr>
        <w:pStyle w:val="11"/>
        <w:ind w:firstLine="0"/>
        <w:rPr>
          <w:rFonts w:hint="eastAsia" w:eastAsia="黑体"/>
          <w:color w:val="auto"/>
          <w:sz w:val="24"/>
          <w:szCs w:val="24"/>
        </w:rPr>
      </w:pPr>
    </w:p>
    <w:p w14:paraId="30F8E598">
      <w:pPr>
        <w:pStyle w:val="11"/>
        <w:ind w:firstLine="0"/>
        <w:rPr>
          <w:rFonts w:hint="eastAsia" w:eastAsia="黑体"/>
          <w:color w:val="auto"/>
          <w:sz w:val="24"/>
          <w:szCs w:val="24"/>
        </w:rPr>
      </w:pPr>
    </w:p>
    <w:p w14:paraId="354959A5">
      <w:pPr>
        <w:pStyle w:val="11"/>
        <w:ind w:firstLine="0"/>
        <w:rPr>
          <w:rFonts w:hint="eastAsia" w:eastAsia="黑体"/>
          <w:color w:val="auto"/>
          <w:sz w:val="24"/>
          <w:szCs w:val="24"/>
        </w:rPr>
      </w:pPr>
    </w:p>
    <w:p w14:paraId="526A2BC3">
      <w:pPr>
        <w:pStyle w:val="11"/>
        <w:ind w:firstLine="0"/>
        <w:rPr>
          <w:rFonts w:hint="eastAsia" w:eastAsia="黑体"/>
          <w:color w:val="auto"/>
          <w:sz w:val="24"/>
          <w:szCs w:val="24"/>
        </w:rPr>
      </w:pPr>
    </w:p>
    <w:p w14:paraId="189A3664">
      <w:pPr>
        <w:pStyle w:val="11"/>
        <w:ind w:firstLine="0"/>
        <w:rPr>
          <w:rFonts w:hint="eastAsia" w:eastAsia="黑体"/>
          <w:color w:val="auto"/>
          <w:sz w:val="24"/>
          <w:szCs w:val="24"/>
        </w:rPr>
      </w:pPr>
    </w:p>
    <w:p w14:paraId="7FD74E5D">
      <w:pPr>
        <w:pStyle w:val="11"/>
        <w:ind w:firstLine="0"/>
        <w:rPr>
          <w:rFonts w:hint="eastAsia" w:eastAsia="黑体"/>
          <w:color w:val="auto"/>
          <w:sz w:val="24"/>
          <w:szCs w:val="24"/>
        </w:rPr>
      </w:pPr>
    </w:p>
    <w:p w14:paraId="3A7890AC">
      <w:pPr>
        <w:pStyle w:val="11"/>
        <w:ind w:firstLine="0"/>
        <w:rPr>
          <w:rFonts w:hint="eastAsia" w:eastAsia="黑体"/>
          <w:color w:val="auto"/>
          <w:sz w:val="24"/>
          <w:szCs w:val="24"/>
        </w:rPr>
      </w:pPr>
    </w:p>
    <w:p w14:paraId="4C6AFC2A">
      <w:pPr>
        <w:pStyle w:val="11"/>
        <w:ind w:firstLine="0"/>
        <w:rPr>
          <w:rFonts w:hint="eastAsia" w:eastAsia="黑体"/>
          <w:color w:val="auto"/>
          <w:sz w:val="24"/>
          <w:szCs w:val="24"/>
        </w:rPr>
      </w:pPr>
    </w:p>
    <w:p w14:paraId="14473433">
      <w:pPr>
        <w:pStyle w:val="11"/>
        <w:ind w:firstLine="0"/>
        <w:rPr>
          <w:rFonts w:hint="eastAsia" w:eastAsia="黑体"/>
          <w:color w:val="auto"/>
          <w:sz w:val="24"/>
          <w:szCs w:val="24"/>
        </w:rPr>
      </w:pPr>
    </w:p>
    <w:p w14:paraId="6E58D5BF">
      <w:pPr>
        <w:pStyle w:val="11"/>
        <w:ind w:firstLine="0"/>
        <w:rPr>
          <w:rFonts w:hint="eastAsia" w:eastAsia="黑体"/>
          <w:color w:val="auto"/>
          <w:sz w:val="24"/>
          <w:szCs w:val="24"/>
        </w:rPr>
      </w:pPr>
    </w:p>
    <w:p w14:paraId="7CBD291B">
      <w:pPr>
        <w:pStyle w:val="11"/>
        <w:ind w:firstLine="0"/>
        <w:rPr>
          <w:rFonts w:hint="eastAsia" w:eastAsia="黑体"/>
          <w:color w:val="auto"/>
          <w:sz w:val="24"/>
          <w:szCs w:val="24"/>
        </w:rPr>
      </w:pPr>
    </w:p>
    <w:p w14:paraId="0EF855B7">
      <w:pPr>
        <w:pStyle w:val="11"/>
        <w:ind w:firstLine="0"/>
        <w:rPr>
          <w:rFonts w:hint="eastAsia" w:eastAsia="黑体"/>
          <w:color w:val="auto"/>
          <w:sz w:val="24"/>
          <w:szCs w:val="24"/>
        </w:rPr>
      </w:pPr>
    </w:p>
    <w:p w14:paraId="6499B54F">
      <w:pPr>
        <w:pStyle w:val="11"/>
        <w:ind w:firstLine="0"/>
        <w:rPr>
          <w:rFonts w:hint="eastAsia" w:eastAsia="黑体"/>
          <w:color w:val="auto"/>
          <w:sz w:val="24"/>
          <w:szCs w:val="24"/>
        </w:rPr>
      </w:pPr>
    </w:p>
    <w:p w14:paraId="6F63267C">
      <w:pPr>
        <w:pStyle w:val="11"/>
        <w:ind w:firstLine="0"/>
        <w:rPr>
          <w:rFonts w:hint="eastAsia" w:eastAsia="黑体"/>
          <w:color w:val="auto"/>
          <w:sz w:val="24"/>
          <w:szCs w:val="24"/>
        </w:rPr>
      </w:pPr>
      <w:r>
        <w:rPr>
          <w:rFonts w:hint="eastAsia" w:eastAsia="黑体"/>
          <w:color w:val="auto"/>
          <w:sz w:val="24"/>
          <w:szCs w:val="24"/>
        </w:rPr>
        <w:br w:type="textWrapping"/>
      </w:r>
    </w:p>
    <w:p w14:paraId="7C97ECE7">
      <w:pPr>
        <w:pStyle w:val="11"/>
        <w:ind w:firstLine="0"/>
        <w:rPr>
          <w:rFonts w:hint="eastAsia" w:eastAsia="黑体"/>
          <w:color w:val="auto"/>
          <w:sz w:val="24"/>
          <w:szCs w:val="24"/>
        </w:rPr>
      </w:pPr>
    </w:p>
    <w:p w14:paraId="5DA15504">
      <w:pPr>
        <w:pStyle w:val="11"/>
        <w:ind w:firstLine="0"/>
        <w:rPr>
          <w:rFonts w:hint="eastAsia" w:eastAsia="黑体"/>
          <w:color w:val="auto"/>
          <w:sz w:val="24"/>
          <w:szCs w:val="24"/>
        </w:rPr>
      </w:pPr>
    </w:p>
    <w:p w14:paraId="297C117D">
      <w:pPr>
        <w:pStyle w:val="11"/>
        <w:ind w:firstLine="0"/>
        <w:rPr>
          <w:rFonts w:hint="eastAsia" w:eastAsia="黑体"/>
          <w:color w:val="auto"/>
          <w:sz w:val="24"/>
          <w:szCs w:val="24"/>
        </w:rPr>
      </w:pPr>
    </w:p>
    <w:p w14:paraId="4F99BE8D">
      <w:pPr>
        <w:pStyle w:val="11"/>
        <w:ind w:firstLine="0"/>
        <w:rPr>
          <w:rFonts w:hint="eastAsia" w:eastAsia="黑体"/>
          <w:color w:val="auto"/>
          <w:sz w:val="24"/>
          <w:szCs w:val="24"/>
        </w:rPr>
      </w:pPr>
    </w:p>
    <w:p w14:paraId="366764A6">
      <w:pPr>
        <w:pStyle w:val="11"/>
        <w:ind w:firstLine="0"/>
        <w:rPr>
          <w:rFonts w:hint="eastAsia" w:eastAsia="黑体"/>
          <w:color w:val="auto"/>
          <w:sz w:val="24"/>
          <w:szCs w:val="24"/>
        </w:rPr>
      </w:pPr>
    </w:p>
    <w:p w14:paraId="70EB3026">
      <w:pPr>
        <w:pStyle w:val="11"/>
        <w:ind w:firstLine="0"/>
        <w:rPr>
          <w:rFonts w:hint="eastAsia" w:eastAsia="黑体"/>
          <w:color w:val="auto"/>
          <w:sz w:val="24"/>
          <w:szCs w:val="24"/>
        </w:rPr>
      </w:pPr>
    </w:p>
    <w:p w14:paraId="5D52FBA2">
      <w:pPr>
        <w:pStyle w:val="11"/>
        <w:ind w:firstLine="0"/>
        <w:rPr>
          <w:rFonts w:hint="eastAsia" w:eastAsia="黑体"/>
          <w:color w:val="auto"/>
          <w:sz w:val="24"/>
          <w:szCs w:val="24"/>
        </w:rPr>
      </w:pPr>
    </w:p>
    <w:p w14:paraId="10EF32EC">
      <w:pPr>
        <w:pStyle w:val="11"/>
        <w:ind w:firstLine="0"/>
        <w:rPr>
          <w:rFonts w:hint="eastAsia" w:eastAsia="黑体"/>
          <w:color w:val="auto"/>
          <w:sz w:val="24"/>
          <w:szCs w:val="24"/>
        </w:rPr>
      </w:pPr>
    </w:p>
    <w:p w14:paraId="48B63655">
      <w:pPr>
        <w:pStyle w:val="11"/>
        <w:ind w:firstLine="0"/>
        <w:rPr>
          <w:rFonts w:hint="eastAsia" w:eastAsia="黑体"/>
          <w:color w:val="auto"/>
          <w:sz w:val="24"/>
          <w:szCs w:val="24"/>
        </w:rPr>
      </w:pPr>
    </w:p>
    <w:p w14:paraId="002E8123">
      <w:pPr>
        <w:pStyle w:val="11"/>
        <w:ind w:firstLine="0"/>
        <w:rPr>
          <w:rFonts w:hint="eastAsia" w:eastAsia="黑体"/>
          <w:color w:val="auto"/>
          <w:sz w:val="24"/>
          <w:szCs w:val="24"/>
        </w:rPr>
      </w:pPr>
    </w:p>
    <w:p w14:paraId="1D5558DB">
      <w:pPr>
        <w:pStyle w:val="43"/>
        <w:widowControl/>
        <w:outlineLvl w:val="9"/>
      </w:pPr>
      <w:r>
        <w:t>附件5 服务价格对比表</w:t>
      </w:r>
    </w:p>
    <w:tbl>
      <w:tblPr>
        <w:tblStyle w:val="23"/>
        <w:tblW w:w="4998" w:type="pct"/>
        <w:tblInd w:w="0" w:type="dxa"/>
        <w:tblLayout w:type="autofit"/>
        <w:tblCellMar>
          <w:top w:w="0" w:type="dxa"/>
          <w:left w:w="108" w:type="dxa"/>
          <w:bottom w:w="0" w:type="dxa"/>
          <w:right w:w="108" w:type="dxa"/>
        </w:tblCellMar>
      </w:tblPr>
      <w:tblGrid>
        <w:gridCol w:w="1905"/>
        <w:gridCol w:w="3015"/>
        <w:gridCol w:w="1632"/>
        <w:gridCol w:w="1632"/>
        <w:gridCol w:w="1632"/>
      </w:tblGrid>
      <w:tr w14:paraId="3111519E">
        <w:tblPrEx>
          <w:tblCellMar>
            <w:top w:w="0" w:type="dxa"/>
            <w:left w:w="108" w:type="dxa"/>
            <w:bottom w:w="0" w:type="dxa"/>
            <w:right w:w="108" w:type="dxa"/>
          </w:tblCellMar>
        </w:tblPrEx>
        <w:trPr>
          <w:trHeight w:val="631" w:hRule="atLeast"/>
        </w:trPr>
        <w:tc>
          <w:tcPr>
            <w:tcW w:w="970" w:type="pct"/>
            <w:tcBorders>
              <w:top w:val="single" w:color="auto" w:sz="4" w:space="0"/>
              <w:left w:val="single" w:color="auto" w:sz="4" w:space="0"/>
              <w:bottom w:val="single" w:color="auto" w:sz="4" w:space="0"/>
              <w:right w:val="single" w:color="auto" w:sz="4" w:space="0"/>
            </w:tcBorders>
            <w:noWrap/>
            <w:vAlign w:val="center"/>
          </w:tcPr>
          <w:p w14:paraId="0CF5B335">
            <w:pPr>
              <w:widowControl/>
              <w:jc w:val="center"/>
              <w:rPr>
                <w:rFonts w:ascii="宋体" w:hAnsi="宋体" w:cs="仿宋_GB2312"/>
                <w:color w:val="auto"/>
                <w:kern w:val="0"/>
                <w:sz w:val="24"/>
                <w:szCs w:val="24"/>
              </w:rPr>
            </w:pPr>
            <w:r>
              <w:rPr>
                <w:rFonts w:hint="eastAsia" w:ascii="宋体" w:hAnsi="宋体" w:cs="仿宋_GB2312"/>
                <w:color w:val="auto"/>
                <w:kern w:val="0"/>
                <w:sz w:val="24"/>
                <w:szCs w:val="24"/>
                <w:lang w:val="en-US" w:eastAsia="zh-CN"/>
              </w:rPr>
              <w:t>服务</w:t>
            </w:r>
            <w:r>
              <w:rPr>
                <w:rFonts w:hint="eastAsia" w:ascii="宋体" w:hAnsi="宋体" w:cs="仿宋_GB2312"/>
                <w:color w:val="auto"/>
                <w:kern w:val="0"/>
                <w:sz w:val="24"/>
                <w:szCs w:val="24"/>
              </w:rPr>
              <w:t>内容</w:t>
            </w:r>
          </w:p>
        </w:tc>
        <w:tc>
          <w:tcPr>
            <w:tcW w:w="1535" w:type="pct"/>
            <w:tcBorders>
              <w:top w:val="single" w:color="auto" w:sz="4" w:space="0"/>
              <w:left w:val="nil"/>
              <w:bottom w:val="single" w:color="auto" w:sz="4" w:space="0"/>
              <w:right w:val="single" w:color="auto" w:sz="4" w:space="0"/>
            </w:tcBorders>
            <w:noWrap/>
            <w:vAlign w:val="center"/>
          </w:tcPr>
          <w:p w14:paraId="6BBA0DAC">
            <w:pPr>
              <w:widowControl/>
              <w:jc w:val="center"/>
              <w:rPr>
                <w:rFonts w:hint="default" w:ascii="宋体" w:hAnsi="宋体" w:cs="仿宋_GB2312"/>
                <w:color w:val="auto"/>
                <w:kern w:val="0"/>
                <w:sz w:val="24"/>
                <w:szCs w:val="24"/>
                <w:lang w:val="en-US"/>
              </w:rPr>
            </w:pPr>
            <w:r>
              <w:rPr>
                <w:rFonts w:hint="eastAsia" w:ascii="宋体" w:hAnsi="宋体" w:cs="仿宋_GB2312"/>
                <w:color w:val="auto"/>
                <w:kern w:val="0"/>
                <w:sz w:val="24"/>
                <w:szCs w:val="24"/>
              </w:rPr>
              <w:t>贵</w:t>
            </w:r>
            <w:r>
              <w:rPr>
                <w:rFonts w:hint="eastAsia" w:ascii="宋体" w:hAnsi="宋体" w:cs="仿宋_GB2312"/>
                <w:color w:val="auto"/>
                <w:kern w:val="0"/>
                <w:sz w:val="24"/>
                <w:szCs w:val="24"/>
                <w:lang w:val="en-US" w:eastAsia="zh-CN"/>
              </w:rPr>
              <w:t>司给本院的服务价格</w:t>
            </w:r>
          </w:p>
        </w:tc>
        <w:tc>
          <w:tcPr>
            <w:tcW w:w="831" w:type="pct"/>
            <w:tcBorders>
              <w:top w:val="single" w:color="auto" w:sz="4" w:space="0"/>
              <w:left w:val="nil"/>
              <w:bottom w:val="single" w:color="auto" w:sz="4" w:space="0"/>
              <w:right w:val="single" w:color="auto" w:sz="4" w:space="0"/>
            </w:tcBorders>
            <w:noWrap/>
            <w:vAlign w:val="center"/>
          </w:tcPr>
          <w:p w14:paraId="3A888605">
            <w:pPr>
              <w:widowControl/>
              <w:jc w:val="center"/>
              <w:rPr>
                <w:rFonts w:hint="eastAsia" w:ascii="宋体" w:hAnsi="宋体" w:eastAsia="宋体" w:cs="仿宋_GB2312"/>
                <w:color w:val="auto"/>
                <w:kern w:val="0"/>
                <w:sz w:val="24"/>
                <w:szCs w:val="24"/>
                <w:lang w:val="en-US" w:eastAsia="zh-CN"/>
              </w:rPr>
            </w:pPr>
            <w:r>
              <w:rPr>
                <w:rFonts w:hint="eastAsia" w:ascii="宋体" w:hAnsi="宋体" w:cs="仿宋_GB2312"/>
                <w:color w:val="auto"/>
                <w:kern w:val="0"/>
                <w:sz w:val="24"/>
                <w:szCs w:val="24"/>
                <w:lang w:val="en-US" w:eastAsia="zh-CN"/>
              </w:rPr>
              <w:t>单位1价格</w:t>
            </w:r>
          </w:p>
        </w:tc>
        <w:tc>
          <w:tcPr>
            <w:tcW w:w="831" w:type="pct"/>
            <w:tcBorders>
              <w:top w:val="single" w:color="auto" w:sz="4" w:space="0"/>
              <w:left w:val="nil"/>
              <w:bottom w:val="single" w:color="auto" w:sz="4" w:space="0"/>
              <w:right w:val="single" w:color="auto" w:sz="4" w:space="0"/>
            </w:tcBorders>
            <w:noWrap/>
            <w:vAlign w:val="center"/>
          </w:tcPr>
          <w:p w14:paraId="5A48B46D">
            <w:pPr>
              <w:widowControl/>
              <w:jc w:val="center"/>
              <w:rPr>
                <w:rFonts w:hint="eastAsia" w:ascii="宋体" w:hAnsi="宋体" w:eastAsia="宋体" w:cs="仿宋_GB2312"/>
                <w:color w:val="auto"/>
                <w:kern w:val="0"/>
                <w:sz w:val="24"/>
                <w:szCs w:val="24"/>
                <w:lang w:val="en-US" w:eastAsia="zh-CN"/>
              </w:rPr>
            </w:pPr>
            <w:r>
              <w:rPr>
                <w:rFonts w:hint="eastAsia" w:ascii="宋体" w:hAnsi="宋体" w:cs="仿宋_GB2312"/>
                <w:color w:val="auto"/>
                <w:kern w:val="0"/>
                <w:sz w:val="24"/>
                <w:szCs w:val="24"/>
                <w:lang w:val="en-US" w:eastAsia="zh-CN"/>
              </w:rPr>
              <w:t>单位2价格</w:t>
            </w:r>
          </w:p>
        </w:tc>
        <w:tc>
          <w:tcPr>
            <w:tcW w:w="831" w:type="pct"/>
            <w:tcBorders>
              <w:top w:val="single" w:color="auto" w:sz="4" w:space="0"/>
              <w:left w:val="nil"/>
              <w:bottom w:val="single" w:color="auto" w:sz="4" w:space="0"/>
              <w:right w:val="single" w:color="auto" w:sz="4" w:space="0"/>
            </w:tcBorders>
            <w:noWrap/>
            <w:vAlign w:val="center"/>
          </w:tcPr>
          <w:p w14:paraId="0F47903D">
            <w:pPr>
              <w:widowControl/>
              <w:jc w:val="center"/>
              <w:rPr>
                <w:rFonts w:hint="eastAsia" w:ascii="宋体" w:hAnsi="宋体" w:eastAsia="宋体" w:cs="仿宋_GB2312"/>
                <w:color w:val="auto"/>
                <w:kern w:val="0"/>
                <w:sz w:val="24"/>
                <w:szCs w:val="24"/>
                <w:lang w:val="en-US" w:eastAsia="zh-CN"/>
              </w:rPr>
            </w:pPr>
            <w:r>
              <w:rPr>
                <w:rFonts w:hint="eastAsia" w:ascii="宋体" w:hAnsi="宋体" w:cs="仿宋_GB2312"/>
                <w:color w:val="auto"/>
                <w:kern w:val="0"/>
                <w:sz w:val="24"/>
                <w:szCs w:val="24"/>
                <w:lang w:val="en-US" w:eastAsia="zh-CN"/>
              </w:rPr>
              <w:t>单位3价格</w:t>
            </w:r>
          </w:p>
        </w:tc>
      </w:tr>
      <w:tr w14:paraId="1466BEAB">
        <w:tblPrEx>
          <w:tblCellMar>
            <w:top w:w="0" w:type="dxa"/>
            <w:left w:w="108" w:type="dxa"/>
            <w:bottom w:w="0" w:type="dxa"/>
            <w:right w:w="108" w:type="dxa"/>
          </w:tblCellMar>
        </w:tblPrEx>
        <w:trPr>
          <w:trHeight w:val="631" w:hRule="atLeast"/>
        </w:trPr>
        <w:tc>
          <w:tcPr>
            <w:tcW w:w="970" w:type="pct"/>
            <w:tcBorders>
              <w:top w:val="nil"/>
              <w:left w:val="single" w:color="auto" w:sz="4" w:space="0"/>
              <w:bottom w:val="single" w:color="auto" w:sz="4" w:space="0"/>
              <w:right w:val="single" w:color="auto" w:sz="4" w:space="0"/>
            </w:tcBorders>
            <w:noWrap/>
            <w:vAlign w:val="center"/>
          </w:tcPr>
          <w:p w14:paraId="584DB9A4">
            <w:pPr>
              <w:widowControl/>
              <w:jc w:val="left"/>
              <w:rPr>
                <w:rFonts w:ascii="宋体" w:hAnsi="宋体" w:cs="仿宋_GB2312"/>
                <w:color w:val="auto"/>
                <w:kern w:val="0"/>
                <w:sz w:val="24"/>
                <w:szCs w:val="24"/>
              </w:rPr>
            </w:pPr>
            <w:r>
              <w:rPr>
                <w:rFonts w:hint="eastAsia" w:ascii="宋体" w:hAnsi="宋体" w:cs="仿宋_GB2312"/>
                <w:color w:val="auto"/>
                <w:kern w:val="0"/>
                <w:sz w:val="24"/>
                <w:szCs w:val="24"/>
              </w:rPr>
              <w:t>　</w:t>
            </w:r>
          </w:p>
        </w:tc>
        <w:tc>
          <w:tcPr>
            <w:tcW w:w="1535" w:type="pct"/>
            <w:tcBorders>
              <w:top w:val="nil"/>
              <w:left w:val="nil"/>
              <w:bottom w:val="single" w:color="auto" w:sz="4" w:space="0"/>
              <w:right w:val="single" w:color="auto" w:sz="4" w:space="0"/>
            </w:tcBorders>
            <w:noWrap/>
            <w:vAlign w:val="center"/>
          </w:tcPr>
          <w:p w14:paraId="49E4EEA1">
            <w:pPr>
              <w:widowControl/>
              <w:jc w:val="left"/>
              <w:rPr>
                <w:rFonts w:ascii="宋体" w:hAnsi="宋体" w:cs="仿宋_GB2312"/>
                <w:color w:val="auto"/>
                <w:kern w:val="0"/>
                <w:sz w:val="24"/>
                <w:szCs w:val="24"/>
              </w:rPr>
            </w:pPr>
            <w:r>
              <w:rPr>
                <w:rFonts w:hint="eastAsia" w:ascii="宋体" w:hAnsi="宋体" w:cs="仿宋_GB2312"/>
                <w:color w:val="auto"/>
                <w:kern w:val="0"/>
                <w:sz w:val="24"/>
                <w:szCs w:val="24"/>
              </w:rPr>
              <w:t>　</w:t>
            </w:r>
          </w:p>
        </w:tc>
        <w:tc>
          <w:tcPr>
            <w:tcW w:w="831" w:type="pct"/>
            <w:tcBorders>
              <w:top w:val="nil"/>
              <w:left w:val="nil"/>
              <w:bottom w:val="single" w:color="auto" w:sz="4" w:space="0"/>
              <w:right w:val="single" w:color="auto" w:sz="4" w:space="0"/>
            </w:tcBorders>
            <w:noWrap/>
            <w:vAlign w:val="center"/>
          </w:tcPr>
          <w:p w14:paraId="01A3990C">
            <w:pPr>
              <w:widowControl/>
              <w:jc w:val="left"/>
              <w:rPr>
                <w:rFonts w:ascii="宋体" w:hAnsi="宋体" w:cs="仿宋_GB2312"/>
                <w:color w:val="auto"/>
                <w:kern w:val="0"/>
                <w:sz w:val="24"/>
                <w:szCs w:val="24"/>
              </w:rPr>
            </w:pPr>
            <w:r>
              <w:rPr>
                <w:rFonts w:hint="eastAsia" w:ascii="宋体" w:hAnsi="宋体" w:cs="仿宋_GB2312"/>
                <w:color w:val="auto"/>
                <w:kern w:val="0"/>
                <w:sz w:val="24"/>
                <w:szCs w:val="24"/>
              </w:rPr>
              <w:t>　</w:t>
            </w:r>
          </w:p>
        </w:tc>
        <w:tc>
          <w:tcPr>
            <w:tcW w:w="831" w:type="pct"/>
            <w:tcBorders>
              <w:top w:val="nil"/>
              <w:left w:val="nil"/>
              <w:bottom w:val="single" w:color="auto" w:sz="4" w:space="0"/>
              <w:right w:val="single" w:color="auto" w:sz="4" w:space="0"/>
            </w:tcBorders>
            <w:noWrap/>
            <w:vAlign w:val="center"/>
          </w:tcPr>
          <w:p w14:paraId="0B44A51C">
            <w:pPr>
              <w:widowControl/>
              <w:jc w:val="left"/>
              <w:rPr>
                <w:rFonts w:ascii="宋体" w:hAnsi="宋体" w:cs="仿宋_GB2312"/>
                <w:color w:val="auto"/>
                <w:kern w:val="0"/>
                <w:sz w:val="24"/>
                <w:szCs w:val="24"/>
              </w:rPr>
            </w:pPr>
            <w:r>
              <w:rPr>
                <w:rFonts w:hint="eastAsia" w:ascii="宋体" w:hAnsi="宋体" w:cs="仿宋_GB2312"/>
                <w:color w:val="auto"/>
                <w:kern w:val="0"/>
                <w:sz w:val="24"/>
                <w:szCs w:val="24"/>
              </w:rPr>
              <w:t>　</w:t>
            </w:r>
          </w:p>
        </w:tc>
        <w:tc>
          <w:tcPr>
            <w:tcW w:w="831" w:type="pct"/>
            <w:tcBorders>
              <w:top w:val="nil"/>
              <w:left w:val="nil"/>
              <w:bottom w:val="single" w:color="auto" w:sz="4" w:space="0"/>
              <w:right w:val="single" w:color="auto" w:sz="4" w:space="0"/>
            </w:tcBorders>
            <w:noWrap/>
            <w:vAlign w:val="center"/>
          </w:tcPr>
          <w:p w14:paraId="317FC3A2">
            <w:pPr>
              <w:widowControl/>
              <w:jc w:val="left"/>
              <w:rPr>
                <w:rFonts w:ascii="宋体" w:hAnsi="宋体" w:cs="仿宋_GB2312"/>
                <w:color w:val="auto"/>
                <w:kern w:val="0"/>
                <w:sz w:val="24"/>
                <w:szCs w:val="24"/>
              </w:rPr>
            </w:pPr>
            <w:r>
              <w:rPr>
                <w:rFonts w:hint="eastAsia" w:ascii="宋体" w:hAnsi="宋体" w:cs="仿宋_GB2312"/>
                <w:color w:val="auto"/>
                <w:kern w:val="0"/>
                <w:sz w:val="24"/>
                <w:szCs w:val="24"/>
              </w:rPr>
              <w:t>　</w:t>
            </w:r>
          </w:p>
        </w:tc>
      </w:tr>
      <w:tr w14:paraId="5C530E15">
        <w:tblPrEx>
          <w:tblCellMar>
            <w:top w:w="0" w:type="dxa"/>
            <w:left w:w="108" w:type="dxa"/>
            <w:bottom w:w="0" w:type="dxa"/>
            <w:right w:w="108" w:type="dxa"/>
          </w:tblCellMar>
        </w:tblPrEx>
        <w:trPr>
          <w:trHeight w:val="641" w:hRule="atLeast"/>
        </w:trPr>
        <w:tc>
          <w:tcPr>
            <w:tcW w:w="970" w:type="pct"/>
            <w:tcBorders>
              <w:top w:val="nil"/>
              <w:left w:val="single" w:color="auto" w:sz="4" w:space="0"/>
              <w:bottom w:val="single" w:color="auto" w:sz="4" w:space="0"/>
              <w:right w:val="single" w:color="auto" w:sz="4" w:space="0"/>
            </w:tcBorders>
            <w:noWrap/>
            <w:vAlign w:val="center"/>
          </w:tcPr>
          <w:p w14:paraId="34CF91D6">
            <w:pPr>
              <w:widowControl/>
              <w:jc w:val="left"/>
              <w:rPr>
                <w:rFonts w:ascii="宋体" w:hAnsi="宋体" w:cs="仿宋_GB2312"/>
                <w:color w:val="auto"/>
                <w:kern w:val="0"/>
                <w:sz w:val="24"/>
                <w:szCs w:val="24"/>
              </w:rPr>
            </w:pPr>
            <w:r>
              <w:rPr>
                <w:rFonts w:hint="eastAsia" w:ascii="宋体" w:hAnsi="宋体" w:cs="仿宋_GB2312"/>
                <w:color w:val="auto"/>
                <w:kern w:val="0"/>
                <w:sz w:val="24"/>
                <w:szCs w:val="24"/>
              </w:rPr>
              <w:t>　</w:t>
            </w:r>
          </w:p>
        </w:tc>
        <w:tc>
          <w:tcPr>
            <w:tcW w:w="1535" w:type="pct"/>
            <w:tcBorders>
              <w:top w:val="nil"/>
              <w:left w:val="nil"/>
              <w:bottom w:val="single" w:color="auto" w:sz="4" w:space="0"/>
              <w:right w:val="single" w:color="auto" w:sz="4" w:space="0"/>
            </w:tcBorders>
            <w:noWrap/>
            <w:vAlign w:val="center"/>
          </w:tcPr>
          <w:p w14:paraId="028626C9">
            <w:pPr>
              <w:widowControl/>
              <w:jc w:val="left"/>
              <w:rPr>
                <w:rFonts w:ascii="宋体" w:hAnsi="宋体" w:cs="仿宋_GB2312"/>
                <w:color w:val="auto"/>
                <w:kern w:val="0"/>
                <w:sz w:val="24"/>
                <w:szCs w:val="24"/>
              </w:rPr>
            </w:pPr>
            <w:r>
              <w:rPr>
                <w:rFonts w:hint="eastAsia" w:ascii="宋体" w:hAnsi="宋体" w:cs="仿宋_GB2312"/>
                <w:color w:val="auto"/>
                <w:kern w:val="0"/>
                <w:sz w:val="24"/>
                <w:szCs w:val="24"/>
              </w:rPr>
              <w:t>　</w:t>
            </w:r>
          </w:p>
        </w:tc>
        <w:tc>
          <w:tcPr>
            <w:tcW w:w="831" w:type="pct"/>
            <w:tcBorders>
              <w:top w:val="nil"/>
              <w:left w:val="nil"/>
              <w:bottom w:val="single" w:color="auto" w:sz="4" w:space="0"/>
              <w:right w:val="single" w:color="auto" w:sz="4" w:space="0"/>
            </w:tcBorders>
            <w:noWrap/>
            <w:vAlign w:val="center"/>
          </w:tcPr>
          <w:p w14:paraId="0F5593AC">
            <w:pPr>
              <w:widowControl/>
              <w:jc w:val="left"/>
              <w:rPr>
                <w:rFonts w:ascii="宋体" w:hAnsi="宋体" w:cs="仿宋_GB2312"/>
                <w:color w:val="auto"/>
                <w:kern w:val="0"/>
                <w:sz w:val="24"/>
                <w:szCs w:val="24"/>
              </w:rPr>
            </w:pPr>
            <w:r>
              <w:rPr>
                <w:rFonts w:hint="eastAsia" w:ascii="宋体" w:hAnsi="宋体" w:cs="仿宋_GB2312"/>
                <w:color w:val="auto"/>
                <w:kern w:val="0"/>
                <w:sz w:val="24"/>
                <w:szCs w:val="24"/>
              </w:rPr>
              <w:t>　</w:t>
            </w:r>
          </w:p>
        </w:tc>
        <w:tc>
          <w:tcPr>
            <w:tcW w:w="831" w:type="pct"/>
            <w:tcBorders>
              <w:top w:val="nil"/>
              <w:left w:val="nil"/>
              <w:bottom w:val="single" w:color="auto" w:sz="4" w:space="0"/>
              <w:right w:val="single" w:color="auto" w:sz="4" w:space="0"/>
            </w:tcBorders>
            <w:noWrap/>
            <w:vAlign w:val="center"/>
          </w:tcPr>
          <w:p w14:paraId="74A480D0">
            <w:pPr>
              <w:widowControl/>
              <w:jc w:val="left"/>
              <w:rPr>
                <w:rFonts w:ascii="宋体" w:hAnsi="宋体" w:cs="仿宋_GB2312"/>
                <w:color w:val="auto"/>
                <w:kern w:val="0"/>
                <w:sz w:val="24"/>
                <w:szCs w:val="24"/>
              </w:rPr>
            </w:pPr>
            <w:r>
              <w:rPr>
                <w:rFonts w:hint="eastAsia" w:ascii="宋体" w:hAnsi="宋体" w:cs="仿宋_GB2312"/>
                <w:color w:val="auto"/>
                <w:kern w:val="0"/>
                <w:sz w:val="24"/>
                <w:szCs w:val="24"/>
              </w:rPr>
              <w:t>　</w:t>
            </w:r>
          </w:p>
        </w:tc>
        <w:tc>
          <w:tcPr>
            <w:tcW w:w="831" w:type="pct"/>
            <w:tcBorders>
              <w:top w:val="nil"/>
              <w:left w:val="nil"/>
              <w:bottom w:val="single" w:color="auto" w:sz="4" w:space="0"/>
              <w:right w:val="single" w:color="auto" w:sz="4" w:space="0"/>
            </w:tcBorders>
            <w:noWrap/>
            <w:vAlign w:val="center"/>
          </w:tcPr>
          <w:p w14:paraId="77E43170">
            <w:pPr>
              <w:widowControl/>
              <w:jc w:val="left"/>
              <w:rPr>
                <w:rFonts w:ascii="宋体" w:hAnsi="宋体" w:cs="仿宋_GB2312"/>
                <w:color w:val="auto"/>
                <w:kern w:val="0"/>
                <w:sz w:val="24"/>
                <w:szCs w:val="24"/>
              </w:rPr>
            </w:pPr>
            <w:r>
              <w:rPr>
                <w:rFonts w:hint="eastAsia" w:ascii="宋体" w:hAnsi="宋体" w:cs="仿宋_GB2312"/>
                <w:color w:val="auto"/>
                <w:kern w:val="0"/>
                <w:sz w:val="24"/>
                <w:szCs w:val="24"/>
              </w:rPr>
              <w:t>　</w:t>
            </w:r>
          </w:p>
        </w:tc>
      </w:tr>
    </w:tbl>
    <w:p w14:paraId="697A2EEB">
      <w:pPr>
        <w:pStyle w:val="13"/>
      </w:pPr>
      <w:r>
        <w:t>（要求与河源市或周边地市公立医院服务价格进行对比）</w:t>
      </w:r>
    </w:p>
    <w:p w14:paraId="7F6C63EB">
      <w:r>
        <w:br w:type="page"/>
      </w:r>
    </w:p>
    <w:p w14:paraId="50761F24">
      <w:pPr>
        <w:pStyle w:val="43"/>
        <w:widowControl/>
        <w:outlineLvl w:val="0"/>
      </w:pPr>
      <w:r>
        <w:t>附件6 同类业绩证明文件</w:t>
      </w:r>
    </w:p>
    <w:p w14:paraId="425FE297">
      <w:pPr>
        <w:pStyle w:val="47"/>
      </w:pPr>
      <w:r>
        <w:t>同类项目业绩介绍（必须提供同类项目业绩的详细服务价格及业绩情况）</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795"/>
        <w:gridCol w:w="2648"/>
        <w:gridCol w:w="2222"/>
        <w:gridCol w:w="2222"/>
      </w:tblGrid>
      <w:tr w14:paraId="77A7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Align w:val="center"/>
          </w:tcPr>
          <w:p w14:paraId="60611888">
            <w:pPr>
              <w:spacing w:line="360" w:lineRule="auto"/>
              <w:jc w:val="center"/>
              <w:rPr>
                <w:bCs/>
                <w:color w:val="auto"/>
                <w:sz w:val="24"/>
                <w:szCs w:val="24"/>
              </w:rPr>
            </w:pPr>
            <w:r>
              <w:rPr>
                <w:rFonts w:hint="eastAsia"/>
                <w:bCs/>
                <w:color w:val="auto"/>
                <w:sz w:val="24"/>
                <w:szCs w:val="24"/>
              </w:rPr>
              <w:t>序号</w:t>
            </w:r>
          </w:p>
        </w:tc>
        <w:tc>
          <w:tcPr>
            <w:tcW w:w="914" w:type="pct"/>
            <w:vAlign w:val="center"/>
          </w:tcPr>
          <w:p w14:paraId="0D9D87CE">
            <w:pPr>
              <w:spacing w:line="360" w:lineRule="auto"/>
              <w:jc w:val="center"/>
              <w:rPr>
                <w:bCs/>
                <w:color w:val="auto"/>
                <w:sz w:val="24"/>
                <w:szCs w:val="24"/>
              </w:rPr>
            </w:pPr>
            <w:r>
              <w:rPr>
                <w:rFonts w:hint="eastAsia"/>
                <w:bCs/>
                <w:color w:val="auto"/>
                <w:sz w:val="24"/>
                <w:szCs w:val="24"/>
              </w:rPr>
              <w:t>客户名称</w:t>
            </w:r>
          </w:p>
        </w:tc>
        <w:tc>
          <w:tcPr>
            <w:tcW w:w="1348" w:type="pct"/>
            <w:vAlign w:val="center"/>
          </w:tcPr>
          <w:p w14:paraId="3AD29AF2">
            <w:pPr>
              <w:spacing w:line="360" w:lineRule="auto"/>
              <w:jc w:val="center"/>
              <w:rPr>
                <w:bCs/>
                <w:color w:val="auto"/>
                <w:sz w:val="24"/>
                <w:szCs w:val="24"/>
              </w:rPr>
            </w:pPr>
            <w:r>
              <w:rPr>
                <w:rFonts w:hint="eastAsia"/>
                <w:bCs/>
                <w:color w:val="auto"/>
                <w:sz w:val="24"/>
                <w:szCs w:val="24"/>
              </w:rPr>
              <w:t>名称及合同金额</w:t>
            </w:r>
          </w:p>
        </w:tc>
        <w:tc>
          <w:tcPr>
            <w:tcW w:w="1131" w:type="pct"/>
            <w:vAlign w:val="center"/>
          </w:tcPr>
          <w:p w14:paraId="1DB631A5">
            <w:pPr>
              <w:spacing w:line="360" w:lineRule="auto"/>
              <w:jc w:val="center"/>
              <w:rPr>
                <w:bCs/>
                <w:color w:val="auto"/>
                <w:sz w:val="24"/>
                <w:szCs w:val="24"/>
              </w:rPr>
            </w:pPr>
            <w:r>
              <w:rPr>
                <w:rFonts w:hint="eastAsia"/>
                <w:bCs/>
                <w:color w:val="auto"/>
                <w:sz w:val="24"/>
                <w:szCs w:val="24"/>
              </w:rPr>
              <w:t>完成时间</w:t>
            </w:r>
          </w:p>
        </w:tc>
        <w:tc>
          <w:tcPr>
            <w:tcW w:w="1131" w:type="pct"/>
            <w:vAlign w:val="center"/>
          </w:tcPr>
          <w:p w14:paraId="59F03437">
            <w:pPr>
              <w:spacing w:line="360" w:lineRule="auto"/>
              <w:jc w:val="center"/>
              <w:rPr>
                <w:bCs/>
                <w:color w:val="auto"/>
                <w:sz w:val="24"/>
                <w:szCs w:val="24"/>
              </w:rPr>
            </w:pPr>
            <w:r>
              <w:rPr>
                <w:rFonts w:hint="eastAsia"/>
                <w:bCs/>
                <w:color w:val="auto"/>
                <w:sz w:val="24"/>
                <w:szCs w:val="24"/>
              </w:rPr>
              <w:t>联系人及电话</w:t>
            </w:r>
          </w:p>
        </w:tc>
      </w:tr>
      <w:tr w14:paraId="7CDC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tcPr>
          <w:p w14:paraId="27ACDA4B">
            <w:pPr>
              <w:spacing w:line="360" w:lineRule="auto"/>
              <w:rPr>
                <w:b/>
                <w:bCs/>
                <w:color w:val="auto"/>
                <w:sz w:val="24"/>
                <w:szCs w:val="24"/>
              </w:rPr>
            </w:pPr>
          </w:p>
        </w:tc>
        <w:tc>
          <w:tcPr>
            <w:tcW w:w="914" w:type="pct"/>
          </w:tcPr>
          <w:p w14:paraId="4A5D5E03">
            <w:pPr>
              <w:spacing w:line="360" w:lineRule="auto"/>
              <w:rPr>
                <w:b/>
                <w:bCs/>
                <w:color w:val="auto"/>
                <w:sz w:val="24"/>
                <w:szCs w:val="24"/>
              </w:rPr>
            </w:pPr>
          </w:p>
        </w:tc>
        <w:tc>
          <w:tcPr>
            <w:tcW w:w="1348" w:type="pct"/>
          </w:tcPr>
          <w:p w14:paraId="3C74B140">
            <w:pPr>
              <w:spacing w:line="360" w:lineRule="auto"/>
              <w:rPr>
                <w:b/>
                <w:bCs/>
                <w:color w:val="auto"/>
                <w:sz w:val="24"/>
                <w:szCs w:val="24"/>
              </w:rPr>
            </w:pPr>
          </w:p>
        </w:tc>
        <w:tc>
          <w:tcPr>
            <w:tcW w:w="1131" w:type="pct"/>
          </w:tcPr>
          <w:p w14:paraId="41FB8BCF">
            <w:pPr>
              <w:spacing w:line="360" w:lineRule="auto"/>
              <w:rPr>
                <w:b/>
                <w:bCs/>
                <w:color w:val="auto"/>
                <w:sz w:val="24"/>
                <w:szCs w:val="24"/>
              </w:rPr>
            </w:pPr>
          </w:p>
        </w:tc>
        <w:tc>
          <w:tcPr>
            <w:tcW w:w="1131" w:type="pct"/>
          </w:tcPr>
          <w:p w14:paraId="004CB1E6">
            <w:pPr>
              <w:spacing w:line="360" w:lineRule="auto"/>
              <w:rPr>
                <w:b/>
                <w:bCs/>
                <w:color w:val="auto"/>
                <w:sz w:val="24"/>
                <w:szCs w:val="24"/>
              </w:rPr>
            </w:pPr>
          </w:p>
        </w:tc>
      </w:tr>
      <w:tr w14:paraId="0FCF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3" w:type="pct"/>
          </w:tcPr>
          <w:p w14:paraId="2F830A82">
            <w:pPr>
              <w:spacing w:line="360" w:lineRule="auto"/>
              <w:rPr>
                <w:b/>
                <w:bCs/>
                <w:color w:val="auto"/>
                <w:sz w:val="24"/>
                <w:szCs w:val="24"/>
              </w:rPr>
            </w:pPr>
          </w:p>
        </w:tc>
        <w:tc>
          <w:tcPr>
            <w:tcW w:w="914" w:type="pct"/>
          </w:tcPr>
          <w:p w14:paraId="11208E13">
            <w:pPr>
              <w:spacing w:line="360" w:lineRule="auto"/>
              <w:rPr>
                <w:b/>
                <w:bCs/>
                <w:color w:val="auto"/>
                <w:sz w:val="24"/>
                <w:szCs w:val="24"/>
              </w:rPr>
            </w:pPr>
          </w:p>
        </w:tc>
        <w:tc>
          <w:tcPr>
            <w:tcW w:w="1348" w:type="pct"/>
          </w:tcPr>
          <w:p w14:paraId="745405A1">
            <w:pPr>
              <w:spacing w:line="360" w:lineRule="auto"/>
              <w:rPr>
                <w:b/>
                <w:bCs/>
                <w:color w:val="auto"/>
                <w:sz w:val="24"/>
                <w:szCs w:val="24"/>
              </w:rPr>
            </w:pPr>
          </w:p>
        </w:tc>
        <w:tc>
          <w:tcPr>
            <w:tcW w:w="1131" w:type="pct"/>
          </w:tcPr>
          <w:p w14:paraId="38CB2651">
            <w:pPr>
              <w:spacing w:line="360" w:lineRule="auto"/>
              <w:rPr>
                <w:b/>
                <w:bCs/>
                <w:color w:val="auto"/>
                <w:sz w:val="24"/>
                <w:szCs w:val="24"/>
              </w:rPr>
            </w:pPr>
          </w:p>
        </w:tc>
        <w:tc>
          <w:tcPr>
            <w:tcW w:w="1131" w:type="pct"/>
          </w:tcPr>
          <w:p w14:paraId="569E7A81">
            <w:pPr>
              <w:spacing w:line="360" w:lineRule="auto"/>
              <w:rPr>
                <w:b/>
                <w:bCs/>
                <w:color w:val="auto"/>
                <w:sz w:val="24"/>
                <w:szCs w:val="24"/>
              </w:rPr>
            </w:pPr>
          </w:p>
        </w:tc>
      </w:tr>
      <w:tr w14:paraId="02D8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tcPr>
          <w:p w14:paraId="090D5CB7">
            <w:pPr>
              <w:spacing w:line="360" w:lineRule="auto"/>
              <w:rPr>
                <w:b/>
                <w:bCs/>
                <w:color w:val="auto"/>
                <w:sz w:val="24"/>
                <w:szCs w:val="24"/>
              </w:rPr>
            </w:pPr>
          </w:p>
        </w:tc>
        <w:tc>
          <w:tcPr>
            <w:tcW w:w="914" w:type="pct"/>
          </w:tcPr>
          <w:p w14:paraId="1797CE53">
            <w:pPr>
              <w:spacing w:line="360" w:lineRule="auto"/>
              <w:rPr>
                <w:b/>
                <w:bCs/>
                <w:color w:val="auto"/>
                <w:sz w:val="24"/>
                <w:szCs w:val="24"/>
              </w:rPr>
            </w:pPr>
          </w:p>
        </w:tc>
        <w:tc>
          <w:tcPr>
            <w:tcW w:w="1348" w:type="pct"/>
          </w:tcPr>
          <w:p w14:paraId="40BB6F93">
            <w:pPr>
              <w:spacing w:line="360" w:lineRule="auto"/>
              <w:rPr>
                <w:b/>
                <w:bCs/>
                <w:color w:val="auto"/>
                <w:sz w:val="24"/>
                <w:szCs w:val="24"/>
              </w:rPr>
            </w:pPr>
          </w:p>
        </w:tc>
        <w:tc>
          <w:tcPr>
            <w:tcW w:w="1131" w:type="pct"/>
          </w:tcPr>
          <w:p w14:paraId="52DA1C79">
            <w:pPr>
              <w:spacing w:line="360" w:lineRule="auto"/>
              <w:rPr>
                <w:b/>
                <w:bCs/>
                <w:color w:val="auto"/>
                <w:sz w:val="24"/>
                <w:szCs w:val="24"/>
              </w:rPr>
            </w:pPr>
          </w:p>
        </w:tc>
        <w:tc>
          <w:tcPr>
            <w:tcW w:w="1131" w:type="pct"/>
          </w:tcPr>
          <w:p w14:paraId="797133F9">
            <w:pPr>
              <w:spacing w:line="360" w:lineRule="auto"/>
              <w:rPr>
                <w:b/>
                <w:bCs/>
                <w:color w:val="auto"/>
                <w:sz w:val="24"/>
                <w:szCs w:val="24"/>
              </w:rPr>
            </w:pPr>
          </w:p>
        </w:tc>
      </w:tr>
    </w:tbl>
    <w:p w14:paraId="03427124">
      <w:pPr>
        <w:pStyle w:val="13"/>
        <w:rPr>
          <w:color w:val="auto"/>
        </w:rPr>
      </w:pPr>
      <w:r>
        <w:rPr>
          <w:color w:val="auto"/>
        </w:rPr>
        <w:t>注：提供中标通知书、合同复印件或发票复印件作为证明材料。</w:t>
      </w:r>
    </w:p>
    <w:p w14:paraId="34582FAF">
      <w:pPr>
        <w:pStyle w:val="13"/>
        <w:rPr>
          <w:b/>
          <w:color w:val="auto"/>
        </w:rPr>
      </w:pPr>
      <w:r>
        <w:rPr>
          <w:b/>
          <w:color w:val="auto"/>
        </w:rPr>
        <w:t>证明材料：</w:t>
      </w:r>
    </w:p>
    <w:p w14:paraId="2A19311D">
      <w:pPr>
        <w:pStyle w:val="11"/>
        <w:ind w:firstLine="0"/>
        <w:jc w:val="left"/>
        <w:rPr>
          <w:rFonts w:hint="eastAsia" w:ascii="宋体" w:hAnsi="宋体" w:cs="仿宋_GB2312"/>
          <w:b/>
          <w:bCs/>
          <w:color w:val="auto"/>
          <w:sz w:val="24"/>
          <w:szCs w:val="24"/>
        </w:rPr>
      </w:pPr>
    </w:p>
    <w:p w14:paraId="7A003900">
      <w:pPr>
        <w:pStyle w:val="11"/>
        <w:ind w:firstLine="0"/>
        <w:jc w:val="left"/>
        <w:rPr>
          <w:rFonts w:hint="eastAsia" w:ascii="宋体" w:hAnsi="宋体" w:cs="仿宋_GB2312"/>
          <w:b/>
          <w:bCs/>
          <w:color w:val="auto"/>
          <w:sz w:val="24"/>
          <w:szCs w:val="24"/>
        </w:rPr>
      </w:pPr>
    </w:p>
    <w:p w14:paraId="55318002">
      <w:r>
        <w:br w:type="page"/>
      </w:r>
    </w:p>
    <w:p w14:paraId="069214FB">
      <w:pPr>
        <w:pStyle w:val="43"/>
        <w:widowControl/>
        <w:outlineLvl w:val="0"/>
      </w:pPr>
      <w:r>
        <w:t>附件7 具体服务及管理方案</w:t>
      </w:r>
    </w:p>
    <w:p w14:paraId="3A1EC53D">
      <w:pPr>
        <w:pStyle w:val="13"/>
        <w:rPr>
          <w:color w:val="auto"/>
        </w:rPr>
      </w:pPr>
      <w:r>
        <w:rPr>
          <w:color w:val="auto"/>
        </w:rPr>
        <w:t>格式自拟</w:t>
      </w:r>
    </w:p>
    <w:p w14:paraId="49BA6A5E">
      <w:pPr>
        <w:pStyle w:val="11"/>
        <w:ind w:firstLine="0"/>
        <w:jc w:val="center"/>
        <w:rPr>
          <w:rFonts w:hint="default" w:eastAsia="黑体"/>
          <w:color w:val="auto"/>
          <w:sz w:val="24"/>
          <w:szCs w:val="24"/>
          <w:lang w:val="en-US" w:eastAsia="zh-CN"/>
        </w:rPr>
      </w:pPr>
    </w:p>
    <w:p w14:paraId="49746477">
      <w:r>
        <w:br w:type="page"/>
      </w:r>
    </w:p>
    <w:p w14:paraId="7097D0E0">
      <w:pPr>
        <w:pStyle w:val="43"/>
        <w:widowControl/>
        <w:outlineLvl w:val="0"/>
      </w:pPr>
      <w:r>
        <w:t>附件8 公司简介及彩页介绍（如有）</w:t>
      </w:r>
    </w:p>
    <w:p w14:paraId="6471B6EA">
      <w:pPr>
        <w:pStyle w:val="13"/>
        <w:rPr>
          <w:color w:val="auto"/>
        </w:rPr>
      </w:pPr>
      <w:r>
        <w:rPr>
          <w:color w:val="auto"/>
        </w:rPr>
        <w:t>公司基本情况介绍、优势特色、客户群体、所获荣誉等。格式自拟</w:t>
      </w:r>
    </w:p>
    <w:sectPr>
      <w:pgSz w:w="11906" w:h="16838"/>
      <w:pgMar w:top="1040" w:right="1066" w:bottom="1270" w:left="123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00C88"/>
    <w:multiLevelType w:val="singleLevel"/>
    <w:tmpl w:val="8D600C88"/>
    <w:lvl w:ilvl="0" w:tentative="0">
      <w:start w:val="1"/>
      <w:numFmt w:val="decimal"/>
      <w:lvlText w:val="1.%1"/>
      <w:lvlJc w:val="left"/>
      <w:pPr>
        <w:tabs>
          <w:tab w:val="left" w:pos="210"/>
        </w:tabs>
        <w:ind w:left="0" w:firstLine="480"/>
      </w:pPr>
      <w:rPr>
        <w:rFonts w:hint="default"/>
      </w:rPr>
    </w:lvl>
  </w:abstractNum>
  <w:abstractNum w:abstractNumId="1">
    <w:nsid w:val="9CECA6AD"/>
    <w:multiLevelType w:val="singleLevel"/>
    <w:tmpl w:val="9CECA6AD"/>
    <w:lvl w:ilvl="0" w:tentative="0">
      <w:start w:val="1"/>
      <w:numFmt w:val="decimal"/>
      <w:lvlText w:val="4.%1"/>
      <w:lvlJc w:val="left"/>
      <w:pPr>
        <w:tabs>
          <w:tab w:val="left" w:pos="210"/>
        </w:tabs>
        <w:ind w:left="0" w:firstLine="480"/>
      </w:pPr>
      <w:rPr>
        <w:rFonts w:hint="default"/>
      </w:rPr>
    </w:lvl>
  </w:abstractNum>
  <w:abstractNum w:abstractNumId="2">
    <w:nsid w:val="9E532DC7"/>
    <w:multiLevelType w:val="multilevel"/>
    <w:tmpl w:val="9E532DC7"/>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1067"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A0918797"/>
    <w:multiLevelType w:val="singleLevel"/>
    <w:tmpl w:val="A0918797"/>
    <w:lvl w:ilvl="0" w:tentative="0">
      <w:start w:val="1"/>
      <w:numFmt w:val="decimal"/>
      <w:lvlText w:val="5.%1"/>
      <w:lvlJc w:val="left"/>
      <w:pPr>
        <w:tabs>
          <w:tab w:val="left" w:pos="210"/>
        </w:tabs>
        <w:ind w:left="0" w:firstLine="480"/>
      </w:pPr>
      <w:rPr>
        <w:rFonts w:hint="default"/>
      </w:rPr>
    </w:lvl>
  </w:abstractNum>
  <w:abstractNum w:abstractNumId="4">
    <w:nsid w:val="A0B87FBE"/>
    <w:multiLevelType w:val="multilevel"/>
    <w:tmpl w:val="A0B87FBE"/>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A767BD60"/>
    <w:multiLevelType w:val="singleLevel"/>
    <w:tmpl w:val="A767BD60"/>
    <w:lvl w:ilvl="0" w:tentative="0">
      <w:start w:val="1"/>
      <w:numFmt w:val="decimal"/>
      <w:suff w:val="nothing"/>
      <w:lvlText w:val="（%1）"/>
      <w:lvlJc w:val="left"/>
      <w:pPr>
        <w:ind w:left="570" w:firstLine="480"/>
      </w:pPr>
      <w:rPr>
        <w:rFonts w:hint="default"/>
      </w:rPr>
    </w:lvl>
  </w:abstractNum>
  <w:abstractNum w:abstractNumId="6">
    <w:nsid w:val="A7E438D0"/>
    <w:multiLevelType w:val="singleLevel"/>
    <w:tmpl w:val="A7E438D0"/>
    <w:lvl w:ilvl="0" w:tentative="0">
      <w:start w:val="1"/>
      <w:numFmt w:val="decimal"/>
      <w:suff w:val="nothing"/>
      <w:lvlText w:val="（%1）"/>
      <w:lvlJc w:val="left"/>
      <w:pPr>
        <w:ind w:left="0" w:firstLine="480"/>
      </w:pPr>
      <w:rPr>
        <w:rFonts w:hint="default"/>
      </w:rPr>
    </w:lvl>
  </w:abstractNum>
  <w:abstractNum w:abstractNumId="7">
    <w:nsid w:val="B8550A92"/>
    <w:multiLevelType w:val="singleLevel"/>
    <w:tmpl w:val="B8550A92"/>
    <w:lvl w:ilvl="0" w:tentative="0">
      <w:start w:val="1"/>
      <w:numFmt w:val="decimal"/>
      <w:lvlText w:val="%1."/>
      <w:lvlJc w:val="left"/>
      <w:pPr>
        <w:tabs>
          <w:tab w:val="left" w:pos="210"/>
        </w:tabs>
        <w:ind w:left="-482" w:firstLine="482"/>
      </w:pPr>
      <w:rPr>
        <w:rFonts w:hint="default"/>
      </w:rPr>
    </w:lvl>
  </w:abstractNum>
  <w:abstractNum w:abstractNumId="8">
    <w:nsid w:val="D8544696"/>
    <w:multiLevelType w:val="singleLevel"/>
    <w:tmpl w:val="D8544696"/>
    <w:lvl w:ilvl="0" w:tentative="0">
      <w:start w:val="1"/>
      <w:numFmt w:val="chineseCounting"/>
      <w:lvlText w:val="第%1部分"/>
      <w:lvlJc w:val="left"/>
      <w:pPr>
        <w:tabs>
          <w:tab w:val="left" w:pos="210"/>
        </w:tabs>
        <w:ind w:left="0" w:firstLine="0"/>
      </w:pPr>
      <w:rPr>
        <w:rFonts w:hint="eastAsia"/>
      </w:rPr>
    </w:lvl>
  </w:abstractNum>
  <w:abstractNum w:abstractNumId="9">
    <w:nsid w:val="EC04C1A0"/>
    <w:multiLevelType w:val="singleLevel"/>
    <w:tmpl w:val="EC04C1A0"/>
    <w:lvl w:ilvl="0" w:tentative="0">
      <w:start w:val="1"/>
      <w:numFmt w:val="decimal"/>
      <w:suff w:val="nothing"/>
      <w:lvlText w:val="（%1）"/>
      <w:lvlJc w:val="left"/>
      <w:pPr>
        <w:ind w:left="0" w:firstLine="480"/>
      </w:pPr>
      <w:rPr>
        <w:rFonts w:hint="default"/>
      </w:rPr>
    </w:lvl>
  </w:abstractNum>
  <w:abstractNum w:abstractNumId="10">
    <w:nsid w:val="F12E9BDE"/>
    <w:multiLevelType w:val="singleLevel"/>
    <w:tmpl w:val="F12E9BDE"/>
    <w:lvl w:ilvl="0" w:tentative="0">
      <w:start w:val="1"/>
      <w:numFmt w:val="decimal"/>
      <w:suff w:val="nothing"/>
      <w:lvlText w:val="（%1）"/>
      <w:lvlJc w:val="left"/>
      <w:pPr>
        <w:ind w:left="0" w:firstLine="480"/>
      </w:pPr>
      <w:rPr>
        <w:rFonts w:hint="default"/>
      </w:rPr>
    </w:lvl>
  </w:abstractNum>
  <w:abstractNum w:abstractNumId="11">
    <w:nsid w:val="FACE45C4"/>
    <w:multiLevelType w:val="singleLevel"/>
    <w:tmpl w:val="FACE45C4"/>
    <w:lvl w:ilvl="0" w:tentative="0">
      <w:start w:val="1"/>
      <w:numFmt w:val="decimal"/>
      <w:lvlText w:val="2.%1"/>
      <w:lvlJc w:val="left"/>
      <w:pPr>
        <w:tabs>
          <w:tab w:val="left" w:pos="210"/>
        </w:tabs>
        <w:ind w:left="0" w:firstLine="480"/>
      </w:pPr>
      <w:rPr>
        <w:rFonts w:hint="default"/>
      </w:rPr>
    </w:lvl>
  </w:abstractNum>
  <w:abstractNum w:abstractNumId="12">
    <w:nsid w:val="0D122EE7"/>
    <w:multiLevelType w:val="multilevel"/>
    <w:tmpl w:val="0D122EE7"/>
    <w:lvl w:ilvl="0" w:tentative="0">
      <w:start w:val="2"/>
      <w:numFmt w:val="japaneseCounting"/>
      <w:lvlText w:val="%1、"/>
      <w:lvlJc w:val="left"/>
      <w:pPr>
        <w:ind w:left="118" w:hanging="60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3B27587"/>
    <w:multiLevelType w:val="singleLevel"/>
    <w:tmpl w:val="13B27587"/>
    <w:lvl w:ilvl="0" w:tentative="0">
      <w:start w:val="1"/>
      <w:numFmt w:val="decimal"/>
      <w:suff w:val="nothing"/>
      <w:lvlText w:val="%1）"/>
      <w:lvlJc w:val="left"/>
      <w:pPr>
        <w:ind w:left="0" w:firstLine="480"/>
      </w:pPr>
      <w:rPr>
        <w:rFonts w:hint="default"/>
      </w:rPr>
    </w:lvl>
  </w:abstractNum>
  <w:abstractNum w:abstractNumId="14">
    <w:nsid w:val="3A687E31"/>
    <w:multiLevelType w:val="singleLevel"/>
    <w:tmpl w:val="3A687E31"/>
    <w:lvl w:ilvl="0" w:tentative="0">
      <w:start w:val="1"/>
      <w:numFmt w:val="decimal"/>
      <w:lvlText w:val="3.%1"/>
      <w:lvlJc w:val="left"/>
      <w:pPr>
        <w:tabs>
          <w:tab w:val="left" w:pos="210"/>
        </w:tabs>
        <w:ind w:left="0" w:firstLine="480"/>
      </w:pPr>
      <w:rPr>
        <w:rFonts w:hint="default"/>
      </w:rPr>
    </w:lvl>
  </w:abstractNum>
  <w:abstractNum w:abstractNumId="15">
    <w:nsid w:val="3B208794"/>
    <w:multiLevelType w:val="singleLevel"/>
    <w:tmpl w:val="3B208794"/>
    <w:lvl w:ilvl="0" w:tentative="0">
      <w:start w:val="1"/>
      <w:numFmt w:val="decimal"/>
      <w:suff w:val="nothing"/>
      <w:lvlText w:val="（%1）"/>
      <w:lvlJc w:val="left"/>
      <w:pPr>
        <w:ind w:left="0" w:firstLine="480"/>
      </w:pPr>
      <w:rPr>
        <w:rFonts w:hint="default"/>
      </w:rPr>
    </w:lvl>
  </w:abstractNum>
  <w:abstractNum w:abstractNumId="16">
    <w:nsid w:val="4163F38B"/>
    <w:multiLevelType w:val="multilevel"/>
    <w:tmpl w:val="4163F38B"/>
    <w:lvl w:ilvl="0" w:tentative="0">
      <w:start w:val="1"/>
      <w:numFmt w:val="decimal"/>
      <w:lvlText w:val="%1."/>
      <w:lvlJc w:val="left"/>
      <w:pPr>
        <w:ind w:left="425" w:hanging="425"/>
      </w:pPr>
      <w:rPr>
        <w:rFonts w:hint="default"/>
      </w:rPr>
    </w:lvl>
    <w:lvl w:ilvl="1" w:tentative="0">
      <w:start w:val="1"/>
      <w:numFmt w:val="decimal"/>
      <w:lvlText w:val="%1.%2."/>
      <w:lvlJc w:val="left"/>
      <w:pPr>
        <w:ind w:left="1135"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7">
    <w:nsid w:val="56B54B13"/>
    <w:multiLevelType w:val="singleLevel"/>
    <w:tmpl w:val="56B54B13"/>
    <w:lvl w:ilvl="0" w:tentative="0">
      <w:start w:val="1"/>
      <w:numFmt w:val="decimal"/>
      <w:suff w:val="space"/>
      <w:lvlText w:val="%1."/>
      <w:lvlJc w:val="left"/>
    </w:lvl>
  </w:abstractNum>
  <w:abstractNum w:abstractNumId="18">
    <w:nsid w:val="59801109"/>
    <w:multiLevelType w:val="singleLevel"/>
    <w:tmpl w:val="59801109"/>
    <w:lvl w:ilvl="0" w:tentative="0">
      <w:start w:val="1"/>
      <w:numFmt w:val="decimal"/>
      <w:suff w:val="nothing"/>
      <w:lvlText w:val="%1）"/>
      <w:lvlJc w:val="left"/>
      <w:pPr>
        <w:ind w:left="0" w:firstLine="480"/>
      </w:pPr>
      <w:rPr>
        <w:rFonts w:hint="default"/>
      </w:rPr>
    </w:lvl>
  </w:abstractNum>
  <w:abstractNum w:abstractNumId="19">
    <w:nsid w:val="6E7AD263"/>
    <w:multiLevelType w:val="singleLevel"/>
    <w:tmpl w:val="6E7AD263"/>
    <w:lvl w:ilvl="0" w:tentative="0">
      <w:start w:val="1"/>
      <w:numFmt w:val="decimal"/>
      <w:suff w:val="nothing"/>
      <w:lvlText w:val="（%1）"/>
      <w:lvlJc w:val="left"/>
      <w:pPr>
        <w:ind w:left="0" w:firstLine="480"/>
      </w:pPr>
      <w:rPr>
        <w:rFonts w:hint="default"/>
      </w:rPr>
    </w:lvl>
  </w:abstractNum>
  <w:num w:numId="1">
    <w:abstractNumId w:val="8"/>
  </w:num>
  <w:num w:numId="2">
    <w:abstractNumId w:val="12"/>
  </w:num>
  <w:num w:numId="3">
    <w:abstractNumId w:val="2"/>
  </w:num>
  <w:num w:numId="4">
    <w:abstractNumId w:val="4"/>
  </w:num>
  <w:num w:numId="5">
    <w:abstractNumId w:val="17"/>
  </w:num>
  <w:num w:numId="6">
    <w:abstractNumId w:val="16"/>
  </w:num>
  <w:num w:numId="7">
    <w:abstractNumId w:val="5"/>
  </w:num>
  <w:num w:numId="8">
    <w:abstractNumId w:val="7"/>
  </w:num>
  <w:num w:numId="9">
    <w:abstractNumId w:val="0"/>
  </w:num>
  <w:num w:numId="10">
    <w:abstractNumId w:val="10"/>
  </w:num>
  <w:num w:numId="11">
    <w:abstractNumId w:val="15"/>
  </w:num>
  <w:num w:numId="12">
    <w:abstractNumId w:val="9"/>
  </w:num>
  <w:num w:numId="13">
    <w:abstractNumId w:val="19"/>
  </w:num>
  <w:num w:numId="14">
    <w:abstractNumId w:val="6"/>
  </w:num>
  <w:num w:numId="15">
    <w:abstractNumId w:val="11"/>
  </w:num>
  <w:num w:numId="16">
    <w:abstractNumId w:val="14"/>
  </w:num>
  <w:num w:numId="17">
    <w:abstractNumId w:val="13"/>
  </w:num>
  <w:num w:numId="18">
    <w:abstractNumId w:val="3"/>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hMzRhNGI4MTQ0OGU3NGYyMGU3MjUxMTE5ZGRlYjMifQ=="/>
  </w:docVars>
  <w:rsids>
    <w:rsidRoot w:val="00A05155"/>
    <w:rsid w:val="0001363A"/>
    <w:rsid w:val="00020F46"/>
    <w:rsid w:val="0003329A"/>
    <w:rsid w:val="00064539"/>
    <w:rsid w:val="0009233F"/>
    <w:rsid w:val="001014A2"/>
    <w:rsid w:val="001325DE"/>
    <w:rsid w:val="00133AEA"/>
    <w:rsid w:val="002238D1"/>
    <w:rsid w:val="00230B1D"/>
    <w:rsid w:val="00255CDD"/>
    <w:rsid w:val="002A68D9"/>
    <w:rsid w:val="002A7E54"/>
    <w:rsid w:val="002D7912"/>
    <w:rsid w:val="00360653"/>
    <w:rsid w:val="003A289D"/>
    <w:rsid w:val="00406C08"/>
    <w:rsid w:val="004D39EC"/>
    <w:rsid w:val="005148A1"/>
    <w:rsid w:val="00554D87"/>
    <w:rsid w:val="0057733B"/>
    <w:rsid w:val="00594CE9"/>
    <w:rsid w:val="00596083"/>
    <w:rsid w:val="006133AC"/>
    <w:rsid w:val="006C3104"/>
    <w:rsid w:val="006D3D12"/>
    <w:rsid w:val="007439EA"/>
    <w:rsid w:val="007939B7"/>
    <w:rsid w:val="007A6913"/>
    <w:rsid w:val="007C1221"/>
    <w:rsid w:val="008116A2"/>
    <w:rsid w:val="00830F39"/>
    <w:rsid w:val="008A2AE9"/>
    <w:rsid w:val="008F7A4D"/>
    <w:rsid w:val="00915D34"/>
    <w:rsid w:val="0091746C"/>
    <w:rsid w:val="00983B78"/>
    <w:rsid w:val="0098470D"/>
    <w:rsid w:val="009C7D17"/>
    <w:rsid w:val="009E467F"/>
    <w:rsid w:val="009E7A9A"/>
    <w:rsid w:val="009F272D"/>
    <w:rsid w:val="00A05155"/>
    <w:rsid w:val="00A42409"/>
    <w:rsid w:val="00A72F91"/>
    <w:rsid w:val="00AE3CE2"/>
    <w:rsid w:val="00B05AD2"/>
    <w:rsid w:val="00B0680E"/>
    <w:rsid w:val="00B145E4"/>
    <w:rsid w:val="00B17C70"/>
    <w:rsid w:val="00B25D12"/>
    <w:rsid w:val="00B60072"/>
    <w:rsid w:val="00B8380E"/>
    <w:rsid w:val="00B8603C"/>
    <w:rsid w:val="00C11F91"/>
    <w:rsid w:val="00D4041D"/>
    <w:rsid w:val="00D4555B"/>
    <w:rsid w:val="00D627EA"/>
    <w:rsid w:val="00D71C7B"/>
    <w:rsid w:val="00D87A9E"/>
    <w:rsid w:val="00DC1C44"/>
    <w:rsid w:val="00DC3A49"/>
    <w:rsid w:val="00E00930"/>
    <w:rsid w:val="00E610BA"/>
    <w:rsid w:val="00E778B1"/>
    <w:rsid w:val="00EE4BF6"/>
    <w:rsid w:val="00F414DE"/>
    <w:rsid w:val="00F44252"/>
    <w:rsid w:val="00FA54CE"/>
    <w:rsid w:val="00FF3019"/>
    <w:rsid w:val="02F14006"/>
    <w:rsid w:val="030B5855"/>
    <w:rsid w:val="038D4BE9"/>
    <w:rsid w:val="047C563C"/>
    <w:rsid w:val="04DE107D"/>
    <w:rsid w:val="07CB4548"/>
    <w:rsid w:val="081B7495"/>
    <w:rsid w:val="097F55EA"/>
    <w:rsid w:val="09C86009"/>
    <w:rsid w:val="0AE47875"/>
    <w:rsid w:val="0B974E6D"/>
    <w:rsid w:val="0BA67E6C"/>
    <w:rsid w:val="0CC67331"/>
    <w:rsid w:val="0D0E5602"/>
    <w:rsid w:val="0D2C3E8D"/>
    <w:rsid w:val="0D556D8D"/>
    <w:rsid w:val="0EA53D44"/>
    <w:rsid w:val="0F7B51C4"/>
    <w:rsid w:val="0FFC3664"/>
    <w:rsid w:val="105B27DF"/>
    <w:rsid w:val="12753A2E"/>
    <w:rsid w:val="12E917B5"/>
    <w:rsid w:val="12F901BB"/>
    <w:rsid w:val="13EE5846"/>
    <w:rsid w:val="159C2537"/>
    <w:rsid w:val="15F70584"/>
    <w:rsid w:val="16924EB3"/>
    <w:rsid w:val="17E5540B"/>
    <w:rsid w:val="184F7F61"/>
    <w:rsid w:val="18A64D71"/>
    <w:rsid w:val="198736E1"/>
    <w:rsid w:val="199944A6"/>
    <w:rsid w:val="19CC2739"/>
    <w:rsid w:val="1AD35F1F"/>
    <w:rsid w:val="1C200B83"/>
    <w:rsid w:val="1C605D22"/>
    <w:rsid w:val="1CA60A41"/>
    <w:rsid w:val="1CEA29EF"/>
    <w:rsid w:val="1D51357A"/>
    <w:rsid w:val="1D7A3F21"/>
    <w:rsid w:val="1DAB5BED"/>
    <w:rsid w:val="1E0261FA"/>
    <w:rsid w:val="1E14234D"/>
    <w:rsid w:val="1FB975CE"/>
    <w:rsid w:val="209904C5"/>
    <w:rsid w:val="21312171"/>
    <w:rsid w:val="21D92DF8"/>
    <w:rsid w:val="223E208E"/>
    <w:rsid w:val="22FB1D2D"/>
    <w:rsid w:val="230371D1"/>
    <w:rsid w:val="245B3031"/>
    <w:rsid w:val="25DA36E9"/>
    <w:rsid w:val="2729208A"/>
    <w:rsid w:val="284101E2"/>
    <w:rsid w:val="28941167"/>
    <w:rsid w:val="29B82494"/>
    <w:rsid w:val="2A6030D2"/>
    <w:rsid w:val="2A80338B"/>
    <w:rsid w:val="2AD926F8"/>
    <w:rsid w:val="2AE00186"/>
    <w:rsid w:val="2B51137A"/>
    <w:rsid w:val="2B822FEC"/>
    <w:rsid w:val="2BBF4ECE"/>
    <w:rsid w:val="2C370DC2"/>
    <w:rsid w:val="2D0762B1"/>
    <w:rsid w:val="2D0F6B01"/>
    <w:rsid w:val="2DCA52A0"/>
    <w:rsid w:val="2E150147"/>
    <w:rsid w:val="30A713E4"/>
    <w:rsid w:val="324A2389"/>
    <w:rsid w:val="32CE1F13"/>
    <w:rsid w:val="335D1ADC"/>
    <w:rsid w:val="339A2E9C"/>
    <w:rsid w:val="34B152B6"/>
    <w:rsid w:val="34E75530"/>
    <w:rsid w:val="355731B9"/>
    <w:rsid w:val="36DD3A04"/>
    <w:rsid w:val="376963EB"/>
    <w:rsid w:val="376A7418"/>
    <w:rsid w:val="3A5C1AB9"/>
    <w:rsid w:val="3B0754FF"/>
    <w:rsid w:val="3BC74A4B"/>
    <w:rsid w:val="3C1A1220"/>
    <w:rsid w:val="3C5F58EE"/>
    <w:rsid w:val="3CCB2319"/>
    <w:rsid w:val="3D357ECC"/>
    <w:rsid w:val="3E8A2015"/>
    <w:rsid w:val="3ECF60F0"/>
    <w:rsid w:val="3ED1678F"/>
    <w:rsid w:val="3FDF79B7"/>
    <w:rsid w:val="41943621"/>
    <w:rsid w:val="42016538"/>
    <w:rsid w:val="42295B17"/>
    <w:rsid w:val="423A7D24"/>
    <w:rsid w:val="424D24AF"/>
    <w:rsid w:val="43116751"/>
    <w:rsid w:val="431A522E"/>
    <w:rsid w:val="43301127"/>
    <w:rsid w:val="44D37FBC"/>
    <w:rsid w:val="44F3240C"/>
    <w:rsid w:val="453F38EB"/>
    <w:rsid w:val="4545703B"/>
    <w:rsid w:val="46902123"/>
    <w:rsid w:val="47A34110"/>
    <w:rsid w:val="4862697C"/>
    <w:rsid w:val="48847F4B"/>
    <w:rsid w:val="48A4175A"/>
    <w:rsid w:val="493F3E72"/>
    <w:rsid w:val="496422B0"/>
    <w:rsid w:val="49FA1870"/>
    <w:rsid w:val="4A440F4D"/>
    <w:rsid w:val="4ABF5922"/>
    <w:rsid w:val="4B6E6C91"/>
    <w:rsid w:val="4B6F096B"/>
    <w:rsid w:val="4B7818BD"/>
    <w:rsid w:val="4B9F2635"/>
    <w:rsid w:val="4D8D6D8E"/>
    <w:rsid w:val="4D975BA8"/>
    <w:rsid w:val="4DA044F1"/>
    <w:rsid w:val="4E4E3745"/>
    <w:rsid w:val="4EFF5B7A"/>
    <w:rsid w:val="4F147B4F"/>
    <w:rsid w:val="4F4B6F7D"/>
    <w:rsid w:val="4F6113BD"/>
    <w:rsid w:val="517F5754"/>
    <w:rsid w:val="52232583"/>
    <w:rsid w:val="524D0A82"/>
    <w:rsid w:val="52923395"/>
    <w:rsid w:val="52CA3388"/>
    <w:rsid w:val="52DA6B11"/>
    <w:rsid w:val="53112BE3"/>
    <w:rsid w:val="531F61ED"/>
    <w:rsid w:val="537B70F2"/>
    <w:rsid w:val="540D6216"/>
    <w:rsid w:val="54290122"/>
    <w:rsid w:val="54444A33"/>
    <w:rsid w:val="55142657"/>
    <w:rsid w:val="55144405"/>
    <w:rsid w:val="5525652F"/>
    <w:rsid w:val="56291607"/>
    <w:rsid w:val="58C96752"/>
    <w:rsid w:val="58E66CE0"/>
    <w:rsid w:val="58EE31BF"/>
    <w:rsid w:val="597E09E7"/>
    <w:rsid w:val="59A354DE"/>
    <w:rsid w:val="59B85CA7"/>
    <w:rsid w:val="59CB4D9E"/>
    <w:rsid w:val="5AF32D0E"/>
    <w:rsid w:val="5BA92DA7"/>
    <w:rsid w:val="5C0856DD"/>
    <w:rsid w:val="5C390419"/>
    <w:rsid w:val="5CB361EB"/>
    <w:rsid w:val="5D4E453A"/>
    <w:rsid w:val="5D641CA2"/>
    <w:rsid w:val="5D6677C8"/>
    <w:rsid w:val="5DBD7F5B"/>
    <w:rsid w:val="5DC0566F"/>
    <w:rsid w:val="5EC460B2"/>
    <w:rsid w:val="5F0D4F95"/>
    <w:rsid w:val="60F90953"/>
    <w:rsid w:val="637846F9"/>
    <w:rsid w:val="638B7F88"/>
    <w:rsid w:val="64254D2C"/>
    <w:rsid w:val="644F7208"/>
    <w:rsid w:val="652C579B"/>
    <w:rsid w:val="654170EA"/>
    <w:rsid w:val="654C7B57"/>
    <w:rsid w:val="65A50C3A"/>
    <w:rsid w:val="65D774B5"/>
    <w:rsid w:val="65F364D3"/>
    <w:rsid w:val="68371FF3"/>
    <w:rsid w:val="68A22819"/>
    <w:rsid w:val="69390486"/>
    <w:rsid w:val="6A0A597F"/>
    <w:rsid w:val="6A410D55"/>
    <w:rsid w:val="6A4F18F3"/>
    <w:rsid w:val="6B251B8A"/>
    <w:rsid w:val="6BBA2001"/>
    <w:rsid w:val="6C3D203B"/>
    <w:rsid w:val="6C711CE5"/>
    <w:rsid w:val="6C9F3032"/>
    <w:rsid w:val="6D83010C"/>
    <w:rsid w:val="6D8F4E96"/>
    <w:rsid w:val="6E9124A1"/>
    <w:rsid w:val="6EFA2466"/>
    <w:rsid w:val="6FB16FC8"/>
    <w:rsid w:val="715E7338"/>
    <w:rsid w:val="71B93023"/>
    <w:rsid w:val="71CF3736"/>
    <w:rsid w:val="72457F9E"/>
    <w:rsid w:val="73B04C36"/>
    <w:rsid w:val="73FE0540"/>
    <w:rsid w:val="75931C1F"/>
    <w:rsid w:val="75B52FB9"/>
    <w:rsid w:val="76405288"/>
    <w:rsid w:val="76612DCA"/>
    <w:rsid w:val="77E74235"/>
    <w:rsid w:val="77FE6B23"/>
    <w:rsid w:val="78C338C8"/>
    <w:rsid w:val="79020895"/>
    <w:rsid w:val="7A064BE3"/>
    <w:rsid w:val="7B6F3B94"/>
    <w:rsid w:val="7BD32074"/>
    <w:rsid w:val="7C676189"/>
    <w:rsid w:val="7CB93A97"/>
    <w:rsid w:val="7CE12540"/>
    <w:rsid w:val="7D1E743E"/>
    <w:rsid w:val="7E4454AB"/>
    <w:rsid w:val="7E4C610E"/>
    <w:rsid w:val="7E521BF9"/>
    <w:rsid w:val="7E813419"/>
    <w:rsid w:val="7EC565EC"/>
    <w:rsid w:val="7EC71650"/>
    <w:rsid w:val="7F7C6065"/>
    <w:rsid w:val="7FD40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jc w:val="both"/>
    </w:pPr>
    <w:rPr>
      <w:rFonts w:ascii="Times New Roman" w:hAnsi="Times New Roman" w:eastAsia="宋体" w:cs="Times New Roman"/>
      <w:kern w:val="2"/>
      <w:sz w:val="21"/>
      <w:szCs w:val="22"/>
      <w:lang w:val="en-US" w:eastAsia="zh-CN" w:bidi="ar-SA"/>
    </w:rPr>
  </w:style>
  <w:style w:type="paragraph" w:styleId="2">
    <w:name w:val="heading 1"/>
    <w:next w:val="1"/>
    <w:link w:val="28"/>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link w:val="29"/>
    <w:qFormat/>
    <w:uiPriority w:val="0"/>
    <w:pPr>
      <w:keepNext w:val="0"/>
      <w:keepLines w:val="0"/>
      <w:widowControl w:val="0"/>
      <w:spacing w:beforeAutospacing="0" w:after="120" w:afterAutospacing="0" w:line="360" w:lineRule="auto"/>
      <w:jc w:val="left"/>
      <w:outlineLvl w:val="1"/>
    </w:pPr>
    <w:rPr>
      <w:rFonts w:ascii="Times New Roman" w:hAnsi="Times New Roman" w:eastAsia="宋体" w:cs="Times New Roman"/>
      <w:b/>
      <w:sz w:val="24"/>
    </w:rPr>
  </w:style>
  <w:style w:type="paragraph" w:styleId="4">
    <w:name w:val="heading 3"/>
    <w:next w:val="1"/>
    <w:semiHidden/>
    <w:unhideWhenUsed/>
    <w:qFormat/>
    <w:uiPriority w:val="9"/>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5">
    <w:name w:val="heading 4"/>
    <w:next w:val="1"/>
    <w:semiHidden/>
    <w:unhideWhenUsed/>
    <w:qFormat/>
    <w:uiPriority w:val="9"/>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6">
    <w:name w:val="heading 5"/>
    <w:next w:val="1"/>
    <w:semiHidden/>
    <w:unhideWhenUsed/>
    <w:qFormat/>
    <w:uiPriority w:val="9"/>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7">
    <w:name w:val="heading 6"/>
    <w:next w:val="1"/>
    <w:semiHidden/>
    <w:unhideWhenUsed/>
    <w:qFormat/>
    <w:uiPriority w:val="9"/>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8">
    <w:name w:val="heading 7"/>
    <w:next w:val="1"/>
    <w:semiHidden/>
    <w:unhideWhenUsed/>
    <w:qFormat/>
    <w:uiPriority w:val="9"/>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9">
    <w:name w:val="heading 8"/>
    <w:next w:val="1"/>
    <w:semiHidden/>
    <w:unhideWhenUsed/>
    <w:qFormat/>
    <w:uiPriority w:val="9"/>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0">
    <w:name w:val="heading 9"/>
    <w:next w:val="1"/>
    <w:semiHidden/>
    <w:unhideWhenUsed/>
    <w:qFormat/>
    <w:uiPriority w:val="9"/>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style>
  <w:style w:type="paragraph" w:styleId="12">
    <w:name w:val="annotation text"/>
    <w:basedOn w:val="1"/>
    <w:qFormat/>
    <w:uiPriority w:val="0"/>
  </w:style>
  <w:style w:type="paragraph" w:styleId="13">
    <w:name w:val="Body Text"/>
    <w:next w:val="1"/>
    <w:link w:val="35"/>
    <w:semiHidden/>
    <w:unhideWhenUsed/>
    <w:qFormat/>
    <w:uiPriority w:val="99"/>
    <w:pPr>
      <w:widowControl w:val="0"/>
      <w:spacing w:after="120" w:afterAutospacing="0" w:line="360" w:lineRule="auto"/>
      <w:ind w:firstLine="420" w:firstLineChars="200"/>
    </w:pPr>
    <w:rPr>
      <w:rFonts w:ascii="Times New Roman" w:hAnsi="Times New Roman" w:eastAsia="宋体" w:cs="Times New Roman"/>
      <w:sz w:val="24"/>
    </w:rPr>
  </w:style>
  <w:style w:type="paragraph" w:styleId="14">
    <w:name w:val="Body Text Indent"/>
    <w:basedOn w:val="1"/>
    <w:link w:val="32"/>
    <w:semiHidden/>
    <w:unhideWhenUsed/>
    <w:qFormat/>
    <w:uiPriority w:val="99"/>
    <w:pPr>
      <w:spacing w:after="120"/>
      <w:ind w:left="420" w:leftChars="200"/>
    </w:pPr>
  </w:style>
  <w:style w:type="paragraph" w:styleId="15">
    <w:name w:val="Plain Text"/>
    <w:basedOn w:val="1"/>
    <w:qFormat/>
    <w:uiPriority w:val="0"/>
    <w:rPr>
      <w:rFonts w:ascii="宋体" w:hAnsi="Courier New" w:cs="Tahoma"/>
      <w:szCs w:val="21"/>
    </w:rPr>
  </w:style>
  <w:style w:type="paragraph" w:styleId="16">
    <w:name w:val="Date"/>
    <w:basedOn w:val="1"/>
    <w:next w:val="1"/>
    <w:link w:val="34"/>
    <w:qFormat/>
    <w:uiPriority w:val="0"/>
    <w:pPr>
      <w:spacing w:line="240" w:lineRule="auto"/>
      <w:ind w:left="100" w:leftChars="2500"/>
    </w:pPr>
    <w:rPr>
      <w:szCs w:val="24"/>
    </w:rPr>
  </w:style>
  <w:style w:type="paragraph" w:styleId="17">
    <w:name w:val="footer"/>
    <w:basedOn w:val="1"/>
    <w:link w:val="31"/>
    <w:unhideWhenUsed/>
    <w:qFormat/>
    <w:uiPriority w:val="99"/>
    <w:pPr>
      <w:tabs>
        <w:tab w:val="center" w:pos="4153"/>
        <w:tab w:val="right" w:pos="8306"/>
      </w:tabs>
      <w:snapToGrid w:val="0"/>
      <w:spacing w:line="240" w:lineRule="auto"/>
      <w:jc w:val="left"/>
    </w:pPr>
    <w:rPr>
      <w:sz w:val="18"/>
      <w:szCs w:val="18"/>
    </w:rPr>
  </w:style>
  <w:style w:type="paragraph" w:styleId="18">
    <w:name w:val="header"/>
    <w:basedOn w:val="1"/>
    <w:link w:val="3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9">
    <w:name w:val="Subtitle"/>
    <w:qFormat/>
    <w:uiPriority w:val="11"/>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20">
    <w:name w:val="Title"/>
    <w:qFormat/>
    <w:uiPriority w:val="10"/>
    <w:pPr>
      <w:spacing w:before="240" w:beforeAutospacing="0" w:after="240" w:afterAutospacing="0" w:line="240" w:lineRule="auto"/>
      <w:jc w:val="center"/>
      <w:outlineLvl w:val="9"/>
    </w:pPr>
    <w:rPr>
      <w:rFonts w:ascii="Times New Roman" w:hAnsi="Times New Roman" w:eastAsia="宋体" w:cs="Times New Roman"/>
      <w:b/>
      <w:sz w:val="32"/>
    </w:rPr>
  </w:style>
  <w:style w:type="paragraph" w:styleId="21">
    <w:name w:val="Body Text First Indent"/>
    <w:basedOn w:val="13"/>
    <w:link w:val="36"/>
    <w:unhideWhenUsed/>
    <w:qFormat/>
    <w:uiPriority w:val="0"/>
    <w:pPr>
      <w:spacing w:line="240" w:lineRule="auto"/>
      <w:ind w:firstLine="420" w:firstLineChars="100"/>
    </w:pPr>
    <w:rPr>
      <w:szCs w:val="24"/>
    </w:rPr>
  </w:style>
  <w:style w:type="paragraph" w:styleId="22">
    <w:name w:val="Body Text First Indent 2"/>
    <w:basedOn w:val="14"/>
    <w:link w:val="33"/>
    <w:unhideWhenUsed/>
    <w:qFormat/>
    <w:uiPriority w:val="0"/>
    <w:pPr>
      <w:spacing w:line="240" w:lineRule="auto"/>
      <w:ind w:firstLine="420" w:firstLineChars="200"/>
    </w:pPr>
    <w:rPr>
      <w:rFonts w:asciiTheme="minorHAnsi" w:hAnsiTheme="minorHAnsi" w:cstheme="minorBidi"/>
    </w:rPr>
  </w:style>
  <w:style w:type="table" w:styleId="24">
    <w:name w:val="Table Grid"/>
    <w:basedOn w:val="23"/>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semiHidden/>
    <w:unhideWhenUsed/>
    <w:qFormat/>
    <w:uiPriority w:val="99"/>
    <w:rPr>
      <w:color w:val="0000FF"/>
      <w:u w:val="single"/>
    </w:rPr>
  </w:style>
  <w:style w:type="paragraph" w:customStyle="1" w:styleId="27">
    <w:name w:val="Default"/>
    <w:qFormat/>
    <w:uiPriority w:val="99"/>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28">
    <w:name w:val="标题 1 字符"/>
    <w:basedOn w:val="25"/>
    <w:link w:val="2"/>
    <w:qFormat/>
    <w:uiPriority w:val="0"/>
    <w:rPr>
      <w:rFonts w:ascii="Tahoma" w:hAnsi="Tahoma" w:eastAsia="宋体" w:cs="Times New Roman"/>
      <w:b/>
      <w:bCs/>
      <w:kern w:val="44"/>
      <w:sz w:val="24"/>
      <w:szCs w:val="44"/>
    </w:rPr>
  </w:style>
  <w:style w:type="character" w:customStyle="1" w:styleId="29">
    <w:name w:val="标题 2 字符"/>
    <w:basedOn w:val="25"/>
    <w:link w:val="3"/>
    <w:qFormat/>
    <w:uiPriority w:val="0"/>
    <w:rPr>
      <w:rFonts w:ascii="宋体" w:hAnsi="宋体" w:eastAsia="宋体" w:cs="Times New Roman"/>
      <w:b/>
      <w:kern w:val="0"/>
    </w:rPr>
  </w:style>
  <w:style w:type="character" w:customStyle="1" w:styleId="30">
    <w:name w:val="页眉 字符"/>
    <w:basedOn w:val="25"/>
    <w:link w:val="18"/>
    <w:qFormat/>
    <w:uiPriority w:val="99"/>
    <w:rPr>
      <w:rFonts w:ascii="Times New Roman" w:hAnsi="Times New Roman" w:eastAsia="宋体" w:cs="Times New Roman"/>
      <w:sz w:val="18"/>
      <w:szCs w:val="18"/>
    </w:rPr>
  </w:style>
  <w:style w:type="character" w:customStyle="1" w:styleId="31">
    <w:name w:val="页脚 字符"/>
    <w:basedOn w:val="25"/>
    <w:link w:val="17"/>
    <w:qFormat/>
    <w:uiPriority w:val="99"/>
    <w:rPr>
      <w:rFonts w:ascii="Times New Roman" w:hAnsi="Times New Roman" w:eastAsia="宋体" w:cs="Times New Roman"/>
      <w:sz w:val="18"/>
      <w:szCs w:val="18"/>
    </w:rPr>
  </w:style>
  <w:style w:type="character" w:customStyle="1" w:styleId="32">
    <w:name w:val="正文文本缩进 字符"/>
    <w:basedOn w:val="25"/>
    <w:link w:val="14"/>
    <w:semiHidden/>
    <w:qFormat/>
    <w:uiPriority w:val="99"/>
    <w:rPr>
      <w:rFonts w:ascii="Times New Roman" w:hAnsi="Times New Roman" w:eastAsia="宋体" w:cs="Times New Roman"/>
    </w:rPr>
  </w:style>
  <w:style w:type="character" w:customStyle="1" w:styleId="33">
    <w:name w:val="正文首行缩进 2 字符"/>
    <w:basedOn w:val="32"/>
    <w:link w:val="22"/>
    <w:qFormat/>
    <w:uiPriority w:val="0"/>
    <w:rPr>
      <w:rFonts w:ascii="Times New Roman" w:hAnsi="Times New Roman" w:eastAsia="宋体" w:cs="Times New Roman"/>
    </w:rPr>
  </w:style>
  <w:style w:type="character" w:customStyle="1" w:styleId="34">
    <w:name w:val="日期 字符"/>
    <w:basedOn w:val="25"/>
    <w:link w:val="16"/>
    <w:qFormat/>
    <w:uiPriority w:val="0"/>
    <w:rPr>
      <w:rFonts w:ascii="Times New Roman" w:hAnsi="Times New Roman" w:eastAsia="宋体" w:cs="Times New Roman"/>
      <w:szCs w:val="24"/>
    </w:rPr>
  </w:style>
  <w:style w:type="character" w:customStyle="1" w:styleId="35">
    <w:name w:val="正文文本 字符"/>
    <w:basedOn w:val="25"/>
    <w:link w:val="13"/>
    <w:semiHidden/>
    <w:qFormat/>
    <w:uiPriority w:val="99"/>
    <w:rPr>
      <w:rFonts w:ascii="Times New Roman" w:hAnsi="Times New Roman" w:eastAsia="宋体" w:cs="Times New Roman"/>
    </w:rPr>
  </w:style>
  <w:style w:type="character" w:customStyle="1" w:styleId="36">
    <w:name w:val="正文首行缩进 字符"/>
    <w:basedOn w:val="35"/>
    <w:link w:val="21"/>
    <w:qFormat/>
    <w:uiPriority w:val="0"/>
    <w:rPr>
      <w:rFonts w:ascii="Times New Roman" w:hAnsi="Times New Roman" w:eastAsia="宋体" w:cs="Times New Roman"/>
      <w:szCs w:val="24"/>
    </w:rPr>
  </w:style>
  <w:style w:type="paragraph" w:styleId="37">
    <w:name w:val="List Paragraph"/>
    <w:basedOn w:val="1"/>
    <w:qFormat/>
    <w:uiPriority w:val="34"/>
    <w:pPr>
      <w:spacing w:line="240" w:lineRule="auto"/>
      <w:ind w:firstLine="420" w:firstLineChars="200"/>
    </w:pPr>
    <w:rPr>
      <w:rFonts w:ascii="Calibri" w:hAnsi="Calibri"/>
    </w:rPr>
  </w:style>
  <w:style w:type="paragraph" w:customStyle="1" w:styleId="38">
    <w:name w:val="列出段落11"/>
    <w:basedOn w:val="1"/>
    <w:qFormat/>
    <w:uiPriority w:val="99"/>
    <w:pPr>
      <w:spacing w:line="360" w:lineRule="auto"/>
      <w:ind w:firstLine="420" w:firstLineChars="200"/>
    </w:pPr>
    <w:rPr>
      <w:sz w:val="24"/>
    </w:rPr>
  </w:style>
  <w:style w:type="paragraph" w:customStyle="1" w:styleId="39">
    <w:name w:val="Body text (2)1"/>
    <w:basedOn w:val="1"/>
    <w:link w:val="40"/>
    <w:qFormat/>
    <w:uiPriority w:val="0"/>
    <w:pPr>
      <w:shd w:val="clear" w:color="auto" w:fill="FFFFFF"/>
      <w:spacing w:before="660" w:line="312" w:lineRule="exact"/>
      <w:ind w:hanging="420"/>
      <w:jc w:val="distribute"/>
    </w:pPr>
    <w:rPr>
      <w:rFonts w:ascii="黑体" w:eastAsia="黑体"/>
      <w:kern w:val="0"/>
      <w:sz w:val="20"/>
      <w:szCs w:val="20"/>
    </w:rPr>
  </w:style>
  <w:style w:type="character" w:customStyle="1" w:styleId="40">
    <w:name w:val="Body text (2)_"/>
    <w:link w:val="39"/>
    <w:qFormat/>
    <w:uiPriority w:val="0"/>
    <w:rPr>
      <w:rFonts w:ascii="黑体" w:eastAsia="黑体"/>
      <w:kern w:val="0"/>
      <w:sz w:val="20"/>
      <w:szCs w:val="20"/>
    </w:rPr>
  </w:style>
  <w:style w:type="character" w:customStyle="1" w:styleId="41">
    <w:name w:val="font71"/>
    <w:basedOn w:val="25"/>
    <w:qFormat/>
    <w:uiPriority w:val="0"/>
    <w:rPr>
      <w:rFonts w:hint="eastAsia" w:ascii="宋体" w:hAnsi="宋体" w:eastAsia="宋体" w:cs="宋体"/>
      <w:color w:val="000000"/>
      <w:sz w:val="20"/>
      <w:szCs w:val="20"/>
      <w:u w:val="none"/>
    </w:rPr>
  </w:style>
  <w:style w:type="character" w:customStyle="1" w:styleId="42">
    <w:name w:val="font81"/>
    <w:basedOn w:val="25"/>
    <w:qFormat/>
    <w:uiPriority w:val="0"/>
    <w:rPr>
      <w:rFonts w:hint="default" w:ascii="Arial" w:hAnsi="Arial" w:cs="Arial"/>
      <w:color w:val="000000"/>
      <w:sz w:val="20"/>
      <w:szCs w:val="20"/>
      <w:u w:val="none"/>
      <w:vertAlign w:val="superscript"/>
    </w:rPr>
  </w:style>
  <w:style w:type="paragraph" w:customStyle="1" w:styleId="43">
    <w:name w:val="附录标题"/>
    <w:next w:val="1"/>
    <w:qFormat/>
    <w:uiPriority w:val="0"/>
    <w:pPr>
      <w:keepNext w:val="0"/>
      <w:keepLines w:val="0"/>
      <w:widowControl w:val="0"/>
      <w:spacing w:after="240" w:line="240" w:lineRule="auto"/>
      <w:jc w:val="left"/>
      <w:outlineLvl w:val="0"/>
    </w:pPr>
    <w:rPr>
      <w:rFonts w:ascii="Times New Roman" w:hAnsi="Times New Roman" w:eastAsia="宋体" w:cs="Times New Roman"/>
      <w:b/>
      <w:sz w:val="24"/>
    </w:rPr>
  </w:style>
  <w:style w:type="paragraph" w:customStyle="1" w:styleId="44">
    <w:name w:val="章前标题"/>
    <w:next w:val="1"/>
    <w:qFormat/>
    <w:uiPriority w:val="0"/>
    <w:pPr>
      <w:keepNext w:val="0"/>
      <w:keepLines w:val="0"/>
      <w:pageBreakBefore w:val="0"/>
      <w:widowControl w:val="0"/>
      <w:kinsoku/>
      <w:wordWrap/>
      <w:overflowPunct/>
      <w:topLinePunct w:val="0"/>
      <w:autoSpaceDE/>
      <w:autoSpaceDN/>
      <w:bidi w:val="0"/>
      <w:adjustRightInd/>
      <w:spacing w:before="240" w:after="240" w:line="240" w:lineRule="auto"/>
      <w:jc w:val="center"/>
      <w:textAlignment w:val="auto"/>
      <w:outlineLvl w:val="9"/>
    </w:pPr>
    <w:rPr>
      <w:rFonts w:ascii="黑体" w:hAnsi="黑体" w:eastAsia="黑体" w:cs="黑体"/>
      <w:kern w:val="44"/>
      <w:sz w:val="32"/>
      <w:szCs w:val="36"/>
    </w:rPr>
  </w:style>
  <w:style w:type="paragraph" w:customStyle="1" w:styleId="45">
    <w:name w:val="章节标题"/>
    <w:next w:val="1"/>
    <w:qFormat/>
    <w:uiPriority w:val="0"/>
    <w:pPr>
      <w:pageBreakBefore w:val="0"/>
      <w:widowControl w:val="0"/>
      <w:spacing w:before="240" w:beforeLines="0" w:after="240" w:line="240" w:lineRule="auto"/>
      <w:jc w:val="center"/>
      <w:outlineLvl w:val="0"/>
    </w:pPr>
    <w:rPr>
      <w:rFonts w:ascii="Times New Roman" w:hAnsi="Times New Roman" w:eastAsia="黑体" w:cs="Times New Roman"/>
      <w:kern w:val="44"/>
      <w:sz w:val="32"/>
      <w:szCs w:val="36"/>
    </w:rPr>
  </w:style>
  <w:style w:type="paragraph" w:customStyle="1" w:styleId="46">
    <w:name w:val="内嵌文档标题1"/>
    <w:next w:val="1"/>
    <w:qFormat/>
    <w:uiPriority w:val="0"/>
    <w:pPr>
      <w:widowControl w:val="0"/>
      <w:spacing w:before="240" w:after="240" w:line="360" w:lineRule="auto"/>
      <w:jc w:val="center"/>
      <w:outlineLvl w:val="0"/>
    </w:pPr>
    <w:rPr>
      <w:rFonts w:ascii="Times New Roman" w:hAnsi="Times New Roman" w:eastAsia="宋体" w:cs="Times New Roman"/>
      <w:b/>
      <w:kern w:val="2"/>
      <w:sz w:val="24"/>
    </w:rPr>
  </w:style>
  <w:style w:type="paragraph" w:customStyle="1" w:styleId="47">
    <w:name w:val="内嵌文档标题2"/>
    <w:next w:val="1"/>
    <w:qFormat/>
    <w:uiPriority w:val="0"/>
    <w:pPr>
      <w:widowControl w:val="0"/>
      <w:shd w:val="clear" w:color="auto" w:fill="FFFFFF"/>
      <w:spacing w:before="240" w:after="240" w:line="360" w:lineRule="auto"/>
      <w:jc w:val="center"/>
      <w:outlineLvl w:val="0"/>
    </w:pPr>
    <w:rPr>
      <w:rFonts w:ascii="宋体" w:hAnsi="宋体" w:eastAsia="宋体" w:cs="宋体"/>
      <w:b/>
      <w:bCs/>
      <w:kern w:val="0"/>
      <w:sz w:val="24"/>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3da57ca5-f654-4577-b239-de4aba468dbc</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4603556A</paraID>
      <start>7</start>
      <end>19</end>
      <status>modified</status>
      <modifiedWord>中华人民共和国政府采购法</modifiedWord>
      <trackRevisions>false</trackRevisions>
    </reviewItem>
    <reviewItem>
      <errorID>a4181a7c-3695-47bf-9486-94ad24058910</errorID>
      <errorWord>(</errorWord>
      <group>L1_Format</group>
      <groupName>格式问题</groupName>
      <ability>L2_HalfPunc</ability>
      <abilityName>全半角检查</abilityName>
      <candidateList>
        <item>（</item>
      </candidateList>
      <explain>文本全半角错误。</explain>
      <paraID>4F4D020B</paraID>
      <start>119</start>
      <end>120</end>
      <status>modified</status>
      <modifiedWord>（</modifiedWord>
      <trackRevisions>false</trackRevisions>
    </reviewItem>
    <reviewItem>
      <errorID>ffd3bc6a-613c-458c-af09-f81f406a0052</errorID>
      <errorWord>)</errorWord>
      <group>L1_Format</group>
      <groupName>格式问题</groupName>
      <ability>L2_HalfPunc</ability>
      <abilityName>全半角检查</abilityName>
      <candidateList>
        <item>）</item>
      </candidateList>
      <explain>文本全半角错误。</explain>
      <paraID>4F4D020B</paraID>
      <start>133</start>
      <end>134</end>
      <status>modified</status>
      <modifiedWord>）</modifiedWord>
      <trackRevisions>false</trackRevisions>
    </reviewItem>
    <reviewItem>
      <errorID>a4e2dcd4-1227-499d-8e11-22c535de1c7d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2207687</paraID>
      <start>0</start>
      <end>2</end>
      <status>modified</status>
      <modifiedWord>1.</modifiedWord>
      <trackRevisions>false</trackRevisions>
    </reviewItem>
    <reviewItem>
      <errorID>b14d6a68-0c89-4994-bced-ae8d57eea53f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78D9ACD2</paraID>
      <start>0</start>
      <end>2</end>
      <status>modified</status>
      <modifiedWord>2.</modifiedWord>
      <trackRevisions>false</trackRevisions>
    </reviewItem>
    <reviewItem>
      <errorID>0ef06e9c-275c-4b0c-9d9a-edb5563e41ce</errorID>
      <errorWord>超</errorWord>
      <group>L1_Word</group>
      <groupName>字词问题</groupName>
      <ability>L2_Typo</ability>
      <abilityName>字词错误</abilityName>
      <candidateList>
        <item>超过</item>
      </candidateList>
      <explain/>
      <paraID>78D9ACD2</paraID>
      <start>33</start>
      <end>35</end>
      <status>modified</status>
      <modifiedWord>超过</modifiedWord>
      <trackRevisions>false</trackRevisions>
    </reviewItem>
    <reviewItem>
      <errorID>a9f21079-1fd8-4f72-8a03-b6e236ae90e2</errorID>
      <errorWord>涉及到</errorWord>
      <group>L1_Word</group>
      <groupName>字词问题</groupName>
      <ability>L2_Typo</ability>
      <abilityName>字词错误</abilityName>
      <candidateList>
        <item>涉及</item>
      </candidateList>
      <explain>〈动〉牵涉到；关联到：案子～好几个人｜这个问题～面很广。</explain>
      <paraID>3D22EAF5</paraID>
      <start>39</start>
      <end>41</end>
      <status>modified</status>
      <modifiedWord>涉及</modifiedWord>
      <trackRevisions>false</trackRevisions>
    </reviewItem>
    <reviewItem>
      <errorID>5d62e14f-550c-4328-9921-4244e83c42a8</errorID>
      <errorWord>(</errorWord>
      <group>L1_Format</group>
      <groupName>格式问题</groupName>
      <ability>L2_HalfPunc</ability>
      <abilityName>全半角检查</abilityName>
      <candidateList>
        <item>（</item>
      </candidateList>
      <explain>文本全半角错误。</explain>
      <paraID>692A955D</paraID>
      <start>4</start>
      <end>5</end>
      <status>modified</status>
      <modifiedWord>（</modifiedWord>
      <trackRevisions>false</trackRevisions>
    </reviewItem>
    <reviewItem>
      <errorID>dcdda8c1-20e9-4df4-8b22-a72778192f9d</errorID>
      <errorWord>)</errorWord>
      <group>L1_Format</group>
      <groupName>格式问题</groupName>
      <ability>L2_HalfPunc</ability>
      <abilityName>全半角检查</abilityName>
      <candidateList>
        <item>）</item>
      </candidateList>
      <explain>文本全半角错误。</explain>
      <paraID>692A955D</paraID>
      <start>6</start>
      <end>7</end>
      <status>modified</status>
      <modifiedWord>）</modifiedWord>
      <trackRevisions>false</trackRevisions>
    </reviewItem>
    <reviewItem>
      <errorID>ac71f6f6-8b2c-43ba-8076-9d8dbb35632a</errorID>
      <errorWord>病</errorWord>
      <group>L1_Word</group>
      <groupName>字词问题</groupName>
      <ability>L2_Typo</ability>
      <abilityName>字词错误</abilityName>
      <candidateList>
        <item>病保</item>
      </candidateList>
      <explain/>
      <paraID>46DDB028</paraID>
      <start>109</start>
      <end>110</end>
      <status>ignored</status>
      <modifiedWord/>
      <trackRevisions>false</trackRevisions>
    </reviewItem>
    <reviewItem>
      <errorID>acdafb0a-1b09-4b4d-91b6-7ef454173338</errorID>
      <errorWord>规</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51AFECA4</paraID>
      <start>9</start>
      <end>11</end>
      <status>modified</status>
      <modifiedWord>规定</modifiedWord>
      <trackRevisions>false</trackRevisions>
    </reviewItem>
    <reviewItem>
      <errorID>d02d4166-19f5-4643-ad85-eb96c7e09e2a</errorID>
      <errorWord>配带</errorWord>
      <group>L1_Word</group>
      <groupName>字词问题</groupName>
      <ability>L2_Alias</ability>
      <abilityName>也作/曾用词</abilityName>
      <candidateList>
        <item>佩戴</item>
      </candidateList>
      <explain>词汇[配带]为不规范表述或旧称，其规范书面表述为[佩戴]。</explain>
      <paraID>1C597FC8</paraID>
      <start>22</start>
      <end>24</end>
      <status>modified</status>
      <modifiedWord>佩戴</modifiedWord>
      <trackRevisions>false</trackRevisions>
    </reviewItem>
    <reviewItem>
      <errorID>aa462548-c253-4139-bd64-9f5f59703d5b</errorID>
      <errorWord>都应</errorWord>
      <group>L1_Word</group>
      <groupName>字词问题</groupName>
      <ability>L2_Typo</ability>
      <abilityName>字词错误</abilityName>
      <candidateList>
        <item>都</item>
      </candidateList>
      <explain/>
      <paraID>7D76B726</paraID>
      <start>68</start>
      <end>69</end>
      <status>modified</status>
      <modifiedWord>都</modifiedWord>
      <trackRevisions>false</trackRevisions>
    </reviewItem>
    <reviewItem>
      <errorID>388cfdc6-65d2-4221-9941-80e997404d5c</errorID>
      <errorWord>法律等</errorWord>
      <group>L1_Word</group>
      <groupName>字词问题</groupName>
      <ability>L2_Typo</ability>
      <abilityName>字词错误</abilityName>
      <candidateList>
        <item>法律</item>
      </candidateList>
      <explain/>
      <paraID>7639A5FE</paraID>
      <start>31</start>
      <end>33</end>
      <status>modified</status>
      <modifiedWord>法律</modifiedWord>
      <trackRevisions>false</trackRevisions>
    </reviewItem>
    <reviewItem>
      <errorID>60c7bd4b-5d8f-45fa-8b39-6a39e1935da9</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349E2800</paraID>
      <start>27</start>
      <end>30</end>
      <status>modified</status>
      <modifiedWord>必需的</modifiedWord>
      <trackRevisions>false</trackRevisions>
    </reviewItem>
    <reviewItem>
      <errorID>0c75b6f4-d615-4e85-a888-989f09986f45</errorID>
      <errorWord>工</errorWord>
      <group>L1_Word</group>
      <groupName>字词问题</groupName>
      <ability>L2_Typo</ability>
      <abilityName>字词错误</abilityName>
      <candidateList>
        <item>工在</item>
      </candidateList>
      <explain/>
      <paraID>7510D38D</paraID>
      <start>3</start>
      <end>5</end>
      <status>modified</status>
      <modifiedWord>工在</modifiedWord>
      <trackRevisions>false</trackRevisions>
    </reviewItem>
    <reviewItem>
      <errorID>02ae83df-15be-4164-9cff-88d96c43837e</errorID>
      <errorWord>II类</errorWord>
      <group>L1_Knowledge</group>
      <groupName>知识性问题</groupName>
      <ability>L2_Knowledge</ability>
      <abilityName>其他知识</abilityName>
      <candidateList>
        <item>Ⅱ类</item>
      </candidateList>
      <explain/>
      <paraID> 1ACDCF3</paraID>
      <start>36</start>
      <end>38</end>
      <status>modified</status>
      <modifiedWord>Ⅱ类</modifiedWord>
      <trackRevisions>false</trackRevisions>
    </reviewItem>
    <reviewItem>
      <errorID>9cf80478-2a6f-43e6-b7a8-8071e1ab3fa2</errorID>
      <errorWord>项</errorWord>
      <group>L1_Word</group>
      <groupName>字词问题</groupName>
      <ability>L2_Typo</ability>
      <abilityName>字词错误</abilityName>
      <candidateList>
        <item>项目</item>
      </candidateList>
      <explain>〈名〉事物分成的门类：服务～｜体育～｜建设～。</explain>
      <paraID> AB68C79</paraID>
      <start>77</start>
      <end>79</end>
      <status>modified</status>
      <modifiedWord>项目</modifiedWord>
      <trackRevisions>false</trackRevisions>
    </reviewItem>
    <reviewItem>
      <errorID>aed4165e-a72d-4580-aacc-444d3ec4f8a8</errorID>
      <errorWord>必需</errorWord>
      <group>L1_Word</group>
      <groupName>字词问题</groupName>
      <ability>L2_Typo</ability>
      <abilityName>字词错误</abilityName>
      <candidateList>
        <item>必须</item>
      </candidateList>
      <explain>存在发音相同字词的误用。</explain>
      <paraID>  82D40F</paraID>
      <start>34</start>
      <end>36</end>
      <status>modified</status>
      <modifiedWord>必须</modifiedWord>
      <trackRevisions>false</trackRevisions>
    </reviewItem>
    <reviewItem>
      <errorID>f3e0f18a-1ce6-43e6-a638-d97174beccd3</errorID>
      <errorWord>作</errorWord>
      <group>L1_Word</group>
      <groupName>字词问题</groupName>
      <ability>L2_Typo</ability>
      <abilityName>字词错误</abilityName>
      <candidateList>
        <item>做</item>
      </candidateList>
      <explain>存在发音相同字词的误用。</explain>
      <paraID>1C9BAF35</paraID>
      <start>12</start>
      <end>13</end>
      <status>modified</status>
      <modifiedWord>做</modifiedWord>
      <trackRevisions>false</trackRevisions>
    </reviewItem>
    <reviewItem>
      <errorID>23b42745-8dfc-4514-85ae-0c8f55ce0880</errorID>
      <errorWord>监测仪器</errorWord>
      <group>L1_Word</group>
      <groupName>字词问题</groupName>
      <ability>L2_Typo</ability>
      <abilityName>字词错误</abilityName>
      <candidateList>
        <item>检测仪器</item>
      </candidateList>
      <explain/>
      <paraID>7FF28F20</paraID>
      <start>31</start>
      <end>35</end>
      <status>ignored</status>
      <modifiedWord/>
      <trackRevisions>false</trackRevisions>
    </reviewItem>
    <reviewItem>
      <errorID>30e339ac-473e-4fbb-8586-38737b9c4bda</errorID>
      <errorWord>（</errorWord>
      <group>L1_Punc</group>
      <groupName>标点问题</groupName>
      <ability>L2_Punc</ability>
      <abilityName>标点符号检查</abilityName>
      <candidateList/>
      <explain/>
      <paraID>20984813</paraID>
      <start>86</start>
      <end>87</end>
      <status>ignored</status>
      <modifiedWord/>
      <trackRevisions>false</trackRevisions>
    </reviewItem>
    <reviewItem>
      <errorID>946e89b6-af92-48b0-9d33-ba37508bc9bc</errorID>
      <errorWord>一些其它</errorWord>
      <group>L1_Word</group>
      <groupName>字词问题</groupName>
      <ability>L2_Alias</ability>
      <abilityName>也作/曾用词</abilityName>
      <candidateList>
        <item>一些其他</item>
      </candidateList>
      <explain>词汇[一些其它]为不规范表述或旧称，其规范书面表述为[一些其他]。</explain>
      <paraID>73832F9D</paraID>
      <start>39</start>
      <end>43</end>
      <status>modified</status>
      <modifiedWord>一些其他</modifiedWord>
      <trackRevisions>false</trackRevisions>
    </reviewItem>
    <reviewItem>
      <errorID>08abfb14-0a2d-45a6-ab14-90d0d7feebec</errorID>
      <errorWord>:</errorWord>
      <group>L1_Format</group>
      <groupName>格式问题</groupName>
      <ability>L2_HalfPunc</ability>
      <abilityName>全半角检查</abilityName>
      <candidateList>
        <item>：</item>
      </candidateList>
      <explain>文本全半角错误。</explain>
      <paraID>5D87F888</paraID>
      <start>22</start>
      <end>23</end>
      <status>modified</status>
      <modifiedWord>：</modifiedWord>
      <trackRevisions>false</trackRevisions>
    </reviewItem>
    <reviewItem>
      <errorID>69b778bd-dcbb-4959-a1b6-8b197f0b63d4</errorID>
      <errorWord>,</errorWord>
      <group>L1_Format</group>
      <groupName>格式问题</groupName>
      <ability>L2_HalfPunc</ability>
      <abilityName>全半角检查</abilityName>
      <candidateList>
        <item>，</item>
      </candidateList>
      <explain>文本全半角错误。</explain>
      <paraID>6896BA09</paraID>
      <start>6</start>
      <end>7</end>
      <status>modified</status>
      <modifiedWord>，</modifiedWord>
      <trackRevisions>false</trackRevisions>
    </reviewItem>
    <reviewItem>
      <errorID>a75998a5-c378-4010-8c0a-2c57fe7a2910</errorID>
      <errorWord>泵泵</errorWord>
      <group>L1_Word</group>
      <groupName>字词问题</groupName>
      <ability>L2_Typo</ability>
      <abilityName>字词错误</abilityName>
      <candidateList>
        <item>泵</item>
      </candidateList>
      <explain/>
      <paraID>44A301EF</paraID>
      <start>4</start>
      <end>5</end>
      <status>modified</status>
      <modifiedWord>泵</modifiedWord>
      <trackRevisions>false</trackRevisions>
    </reviewItem>
    <reviewItem>
      <errorID>c2af9e7a-33d6-4492-8ba7-2f1d395cc690</errorID>
      <errorWord>:</errorWord>
      <group>L1_Format</group>
      <groupName>格式问题</groupName>
      <ability>L2_HalfPunc</ability>
      <abilityName>全半角检查</abilityName>
      <candidateList>
        <item>：</item>
      </candidateList>
      <explain>文本全半角错误。</explain>
      <paraID>7D613C1E</paraID>
      <start>17</start>
      <end>18</end>
      <status>modified</status>
      <modifiedWord>：</modifiedWord>
      <trackRevisions>false</trackRevisions>
    </reviewItem>
    <reviewItem>
      <errorID>79a49b8f-9797-4258-b2c2-6122cb147dd7</errorID>
      <errorWord>kw</errorWord>
      <group>L1_Word</group>
      <groupName>字词问题</groupName>
      <ability>L2_Typo</ability>
      <abilityName>字词错误</abilityName>
      <candidateList>
        <item>kW</item>
      </candidateList>
      <explain/>
      <paraID>7D613C1E</paraID>
      <start>19</start>
      <end>21</end>
      <status>modified</status>
      <modifiedWord>kW</modifiedWord>
      <trackRevisions>false</trackRevisions>
    </reviewItem>
    <reviewItem>
      <errorID>6b5dc23b-2697-4e25-b079-3628aa842121</errorID>
      <errorWord>:</errorWord>
      <group>L1_Format</group>
      <groupName>格式问题</groupName>
      <ability>L2_HalfPunc</ability>
      <abilityName>全半角检查</abilityName>
      <candidateList>
        <item>：</item>
      </candidateList>
      <explain>文本全半角错误。</explain>
      <paraID>33823288</paraID>
      <start>16</start>
      <end>17</end>
      <status>modified</status>
      <modifiedWord>：</modifiedWord>
      <trackRevisions>false</trackRevisions>
    </reviewItem>
    <reviewItem>
      <errorID>d458fc88-9b84-4250-a870-55bb3dc95f1c</errorID>
      <errorWord>kw</errorWord>
      <group>L1_Word</group>
      <groupName>字词问题</groupName>
      <ability>L2_Typo</ability>
      <abilityName>字词错误</abilityName>
      <candidateList>
        <item>kW</item>
      </candidateList>
      <explain/>
      <paraID>33823288</paraID>
      <start>20</start>
      <end>22</end>
      <status>modified</status>
      <modifiedWord>kW</modifiedWord>
      <trackRevisions>false</trackRevisions>
    </reviewItem>
    <reviewItem>
      <errorID>898a9fa8-7897-43d9-9210-47a2cea44f4b</errorID>
      <errorWord>泵泵</errorWord>
      <group>L1_Word</group>
      <groupName>字词问题</groupName>
      <ability>L2_Typo</ability>
      <abilityName>字词错误</abilityName>
      <candidateList>
        <item>泵</item>
      </candidateList>
      <explain/>
      <paraID>61149C89</paraID>
      <start>4</start>
      <end>5</end>
      <status>modified</status>
      <modifiedWord>泵</modifiedWord>
      <trackRevisions>false</trackRevisions>
    </reviewItem>
    <reviewItem>
      <errorID>1d375ff8-2bd4-4f51-bd0f-f81a77d9078e</errorID>
      <errorWord>:</errorWord>
      <group>L1_Format</group>
      <groupName>格式问题</groupName>
      <ability>L2_HalfPunc</ability>
      <abilityName>全半角检查</abilityName>
      <candidateList>
        <item>：</item>
      </candidateList>
      <explain>文本全半角错误。</explain>
      <paraID>63A561A3</paraID>
      <start>11</start>
      <end>12</end>
      <status>modified</status>
      <modifiedWord>：</modifiedWord>
      <trackRevisions>false</trackRevisions>
    </reviewItem>
    <reviewItem>
      <errorID>ff734e8b-92e2-4355-8520-299cb3d0c456</errorID>
      <errorWord>kw</errorWord>
      <group>L1_Word</group>
      <groupName>字词问题</groupName>
      <ability>L2_Typo</ability>
      <abilityName>字词错误</abilityName>
      <candidateList>
        <item>kW</item>
      </candidateList>
      <explain/>
      <paraID>63A561A3</paraID>
      <start>14</start>
      <end>16</end>
      <status>modified</status>
      <modifiedWord>kW</modifiedWord>
      <trackRevisions>false</trackRevisions>
    </reviewItem>
    <reviewItem>
      <errorID>07faab5d-1bff-425c-aaab-d381990557b8</errorID>
      <errorWord>,</errorWord>
      <group>L1_Format</group>
      <groupName>格式问题</groupName>
      <ability>L2_HalfPunc</ability>
      <abilityName>全半角检查</abilityName>
      <candidateList>
        <item>，</item>
      </candidateList>
      <explain>文本全半角错误。</explain>
      <paraID>3D72A487</paraID>
      <start>3</start>
      <end>4</end>
      <status>modified</status>
      <modifiedWord>，</modifiedWord>
      <trackRevisions>false</trackRevisions>
    </reviewItem>
    <reviewItem>
      <errorID>6481a07b-5e42-4d87-93c8-74493420b7ec</errorID>
      <errorWord>:</errorWord>
      <group>L1_Format</group>
      <groupName>格式问题</groupName>
      <ability>L2_HalfPunc</ability>
      <abilityName>全半角检查</abilityName>
      <candidateList>
        <item>：</item>
      </candidateList>
      <explain>文本全半角错误。</explain>
      <paraID>379E56EF</paraID>
      <start>4</start>
      <end>5</end>
      <status>modified</status>
      <modifiedWord>：</modifiedWord>
      <trackRevisions>false</trackRevisions>
    </reviewItem>
    <reviewItem>
      <errorID>846a3f21-0c51-4f57-8bde-66253c077ed5</errorID>
      <errorWord>:</errorWord>
      <group>L1_Format</group>
      <groupName>格式问题</groupName>
      <ability>L2_HalfPunc</ability>
      <abilityName>全半角检查</abilityName>
      <candidateList>
        <item>：</item>
      </candidateList>
      <explain>文本全半角错误。</explain>
      <paraID>24183B23</paraID>
      <start>4</start>
      <end>5</end>
      <status>modified</status>
      <modifiedWord>：</modifiedWord>
      <trackRevisions>false</trackRevisions>
    </reviewItem>
    <reviewItem>
      <errorID>5b8aca51-140c-4797-9265-ee19c5799c20</errorID>
      <errorWord>:</errorWord>
      <group>L1_Format</group>
      <groupName>格式问题</groupName>
      <ability>L2_HalfPunc</ability>
      <abilityName>全半角检查</abilityName>
      <candidateList>
        <item>：</item>
      </candidateList>
      <explain>文本全半角错误。</explain>
      <paraID>238335DD</paraID>
      <start>2</start>
      <end>3</end>
      <status>modified</status>
      <modifiedWord>：</modifiedWord>
      <trackRevisions>false</trackRevisions>
    </reviewItem>
    <reviewItem>
      <errorID>63793162-bcdc-43fb-908b-44b4e965b2fa</errorID>
      <errorWord>kw</errorWord>
      <group>L1_Word</group>
      <groupName>字词问题</groupName>
      <ability>L2_Typo</ability>
      <abilityName>字词错误</abilityName>
      <candidateList>
        <item>kW</item>
      </candidateList>
      <explain/>
      <paraID>238335DD</paraID>
      <start>6</start>
      <end>8</end>
      <status>modified</status>
      <modifiedWord>kW</modifiedWord>
      <trackRevisions>false</trackRevisions>
    </reviewItem>
    <reviewItem>
      <errorID>bc3b292e-5328-4336-ae9d-29aa62f903e6</errorID>
      <errorWord>kw</errorWord>
      <group>L1_Word</group>
      <groupName>字词问题</groupName>
      <ability>L2_Typo</ability>
      <abilityName>字词错误</abilityName>
      <candidateList>
        <item>kW</item>
      </candidateList>
      <explain/>
      <paraID>238335DD</paraID>
      <start>10</start>
      <end>12</end>
      <status>modified</status>
      <modifiedWord>kW</modifiedWord>
      <trackRevisions>false</trackRevisions>
    </reviewItem>
    <reviewItem>
      <errorID>c68eecea-5afb-43e2-8f4f-ecb677a3e545</errorID>
      <errorWord>泵泵</errorWord>
      <group>L1_Word</group>
      <groupName>字词问题</groupName>
      <ability>L2_Typo</ability>
      <abilityName>字词错误</abilityName>
      <candidateList>
        <item>泵</item>
      </candidateList>
      <explain/>
      <paraID>2E4A4D76</paraID>
      <start>4</start>
      <end>5</end>
      <status>modified</status>
      <modifiedWord>泵</modifiedWord>
      <trackRevisions>false</trackRevisions>
    </reviewItem>
    <reviewItem>
      <errorID>232e918e-d68d-413f-8b50-65161a95d224</errorID>
      <errorWord>:</errorWord>
      <group>L1_Format</group>
      <groupName>格式问题</groupName>
      <ability>L2_HalfPunc</ability>
      <abilityName>全半角检查</abilityName>
      <candidateList>
        <item>：</item>
      </candidateList>
      <explain>文本全半角错误。</explain>
      <paraID>3B922291</paraID>
      <start>16</start>
      <end>17</end>
      <status>modified</status>
      <modifiedWord>：</modifiedWord>
      <trackRevisions>false</trackRevisions>
    </reviewItem>
    <reviewItem>
      <errorID>1b85713a-ff5f-41ec-b536-40e3f386c1cb</errorID>
      <errorWord>kw</errorWord>
      <group>L1_Word</group>
      <groupName>字词问题</groupName>
      <ability>L2_Typo</ability>
      <abilityName>字词错误</abilityName>
      <candidateList>
        <item>kW</item>
      </candidateList>
      <explain/>
      <paraID>3B922291</paraID>
      <start>21</start>
      <end>23</end>
      <status>modified</status>
      <modifiedWord>kW</modifiedWord>
      <trackRevisions>false</trackRevisions>
    </reviewItem>
    <reviewItem>
      <errorID>70cecbaa-2554-4541-ab1f-58ed12de423b</errorID>
      <errorWord>:</errorWord>
      <group>L1_Format</group>
      <groupName>格式问题</groupName>
      <ability>L2_HalfPunc</ability>
      <abilityName>全半角检查</abilityName>
      <candidateList>
        <item>：</item>
      </candidateList>
      <explain>文本全半角错误。</explain>
      <paraID> 92401B2</paraID>
      <start>16</start>
      <end>17</end>
      <status>modified</status>
      <modifiedWord>：</modifiedWord>
      <trackRevisions>false</trackRevisions>
    </reviewItem>
    <reviewItem>
      <errorID>842d89bf-ec3d-46a6-b189-60650a24bd23</errorID>
      <errorWord>kw</errorWord>
      <group>L1_Word</group>
      <groupName>字词问题</groupName>
      <ability>L2_Typo</ability>
      <abilityName>字词错误</abilityName>
      <candidateList>
        <item>kW</item>
      </candidateList>
      <explain/>
      <paraID> 92401B2</paraID>
      <start>20</start>
      <end>22</end>
      <status>modified</status>
      <modifiedWord>kW</modifiedWord>
      <trackRevisions>false</trackRevisions>
    </reviewItem>
    <reviewItem>
      <errorID>7336a1e6-3532-4890-8400-30af02620b68</errorID>
      <errorWord>:</errorWord>
      <group>L1_Format</group>
      <groupName>格式问题</groupName>
      <ability>L2_HalfPunc</ability>
      <abilityName>全半角检查</abilityName>
      <candidateList>
        <item>：</item>
      </candidateList>
      <explain>文本全半角错误。</explain>
      <paraID>57851CE2</paraID>
      <start>10</start>
      <end>11</end>
      <status>modified</status>
      <modifiedWord>：</modifiedWord>
      <trackRevisions>false</trackRevisions>
    </reviewItem>
    <reviewItem>
      <errorID>45f2d6a2-0998-4b09-a6b1-66defbbff2d2</errorID>
      <errorWord>kw</errorWord>
      <group>L1_Word</group>
      <groupName>字词问题</groupName>
      <ability>L2_Typo</ability>
      <abilityName>字词错误</abilityName>
      <candidateList>
        <item>kW</item>
      </candidateList>
      <explain/>
      <paraID>57851CE2</paraID>
      <start>12</start>
      <end>14</end>
      <status>modified</status>
      <modifiedWord>kW</modifiedWord>
      <trackRevisions>false</trackRevisions>
    </reviewItem>
    <reviewItem>
      <errorID>4e313a70-23f3-4480-b348-e923cf3fed98</errorID>
      <errorWord>,</errorWord>
      <group>L1_Format</group>
      <groupName>格式问题</groupName>
      <ability>L2_HalfPunc</ability>
      <abilityName>全半角检查</abilityName>
      <candidateList>
        <item>，</item>
      </candidateList>
      <explain>文本全半角错误。</explain>
      <paraID>1FAF6C61</paraID>
      <start>3</start>
      <end>4</end>
      <status>modified</status>
      <modifiedWord>，</modifiedWord>
      <trackRevisions>false</trackRevisions>
    </reviewItem>
    <reviewItem>
      <errorID>ccce0be3-3f02-4271-8c67-3695dbed9ef2</errorID>
      <errorWord>必需要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 B44B12C</paraID>
      <start>82</start>
      <end>84</end>
      <status>modified</status>
      <modifiedWord>必须</modifiedWord>
      <trackRevisions>false</trackRevisions>
    </reviewItem>
    <reviewItem>
      <errorID>f8e9c025-9a67-4291-b34c-06ea2b8b86b1</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1D7B92E0</paraID>
      <start>15</start>
      <end>17</end>
      <status>modified</status>
      <modifiedWord>可以</modifiedWord>
      <trackRevisions>false</trackRevisions>
    </reviewItem>
    <reviewItem>
      <errorID>5ec36b73-58e3-4965-b6db-30cb455496b2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AD44FF7</paraID>
      <start>82</start>
      <end>83</end>
      <status>modified</status>
      <modifiedWord>或</modifiedWord>
      <trackRevisions>false</trackRevisions>
    </reviewItem>
    <reviewItem>
      <errorID>9629dc7c-127c-4518-8008-d40ce12a2f3f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43F3E1B8</paraID>
      <start>0</start>
      <end>2</end>
      <status>modified</status>
      <modifiedWord>1）</modifiedWord>
      <trackRevisions>false</trackRevisions>
    </reviewItem>
    <reviewItem>
      <errorID>72e3b34f-c53b-4046-8a41-a61ae73e3df1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22DA6B05</paraID>
      <start>0</start>
      <end>2</end>
      <status>modified</status>
      <modifiedWord>2）</modifiedWord>
      <trackRevisions>false</trackRevisions>
    </reviewItem>
    <reviewItem>
      <errorID>7b0c80d1-e8d2-4fb0-a1d7-e91a374066e8</errorID>
      <errorWord>育</errorWord>
      <group>L1_Word</group>
      <groupName>字词问题</groupName>
      <ability>L2_Typo</ability>
      <abilityName>字词错误</abilityName>
      <candidateList>
        <item>育保</item>
      </candidateList>
      <explain/>
      <paraID> C26892C</paraID>
      <start>49</start>
      <end>50</end>
      <status>ignored</status>
      <modifiedWord/>
      <trackRevisions>false</trackRevisions>
    </reviewItem>
    <reviewItem>
      <errorID>626788ff-0cee-4891-a434-7abc3099bac2</errorID>
      <errorWord>法律、法规</errorWord>
      <group>L1_Word</group>
      <groupName>字词问题</groupName>
      <ability>L2_Typo</ability>
      <abilityName>字词错误</abilityName>
      <candidateList>
        <item>法律法规</item>
      </candidateList>
      <explain/>
      <paraID>18CE5EC6</paraID>
      <start>73</start>
      <end>77</end>
      <status>modified</status>
      <modifiedWord>法律法规</modifiedWord>
      <trackRevisions>false</trackRevisions>
    </reviewItem>
    <reviewItem>
      <errorID>a2ee98be-94df-4328-b09c-27a5528f20d5</errorID>
      <errorWord>法律、法规</errorWord>
      <group>L1_Word</group>
      <groupName>字词问题</groupName>
      <ability>L2_Typo</ability>
      <abilityName>字词错误</abilityName>
      <candidateList>
        <item>法律法规</item>
      </candidateList>
      <explain/>
      <paraID>79529488</paraID>
      <start>24</start>
      <end>28</end>
      <status>modified</status>
      <modifiedWord>法律法规</modifiedWord>
      <trackRevisions>false</trackRevisions>
    </reviewItem>
    <reviewItem>
      <errorID>f4a8eaaf-63e5-4998-ad3c-86381901ab01</errorID>
      <errorWord>法律、法规</errorWord>
      <group>L1_Word</group>
      <groupName>字词问题</groupName>
      <ability>L2_Typo</ability>
      <abilityName>字词错误</abilityName>
      <candidateList>
        <item>法律法规</item>
      </candidateList>
      <explain/>
      <paraID>79529488</paraID>
      <start>62</start>
      <end>66</end>
      <status>modified</status>
      <modifiedWord>法律法规</modifiedWord>
      <trackRevisions>false</trackRevisions>
    </reviewItem>
    <reviewItem>
      <errorID>f3e3e3b3-c576-472d-9871-77215d9e3b34</errorID>
      <errorWord>赔偿</errorWord>
      <group>L1_Word</group>
      <groupName>字词问题</groupName>
      <ability>L2_Typo</ability>
      <abilityName>字词错误</abilityName>
      <candidateList>
        <item>偿</item>
      </candidateList>
      <explain/>
      <paraID>6BB93EA9</paraID>
      <start>123</start>
      <end>125</end>
      <status>ignored</status>
      <modifiedWord/>
      <trackRevisions>false</trackRevisions>
    </reviewItem>
    <reviewItem>
      <errorID>23c48c37-4d9d-4399-aa8f-c47c4ae3058a</errorID>
      <errorWord>效</errorWord>
      <group>L1_Word</group>
      <groupName>字词问题</groupName>
      <ability>L2_Typo</ability>
      <abilityName>字词错误</abilityName>
      <candidateList>
        <item>效期</item>
      </candidateList>
      <explain/>
      <paraID>247C77BE</paraID>
      <start>53</start>
      <end>55</end>
      <status>modified</status>
      <modifiedWord>效期</modifiedWord>
      <trackRevisions>false</trackRevisions>
    </reviewItem>
    <reviewItem>
      <errorID>33b91b79-50e9-4c33-b260-50fab6269ba9</errorID>
      <errorWord>效</errorWord>
      <group>L1_Word</group>
      <groupName>字词问题</groupName>
      <ability>L2_Typo</ability>
      <abilityName>字词错误</abilityName>
      <candidateList>
        <item>效期</item>
      </candidateList>
      <explain/>
      <paraID>2278279B</paraID>
      <start>7</start>
      <end>9</end>
      <status>modified</status>
      <modifiedWord>效期</modifiedWord>
      <trackRevisions>false</trackRevisions>
    </reviewItem>
    <reviewItem>
      <errorID>a0a2fd7d-7270-4161-8336-459dbe3b764d</errorID>
      <errorWord>(</errorWord>
      <group>L1_Format</group>
      <groupName>格式问题</groupName>
      <ability>L2_HalfPunc</ability>
      <abilityName>全半角检查</abilityName>
      <candidateList>
        <item>（</item>
      </candidateList>
      <explain>文本全半角错误。</explain>
      <paraID>459C484E</paraID>
      <start>0</start>
      <end>1</end>
      <status>modified</status>
      <modifiedWord>（</modifiedWord>
      <trackRevisions>false</trackRevisions>
    </reviewItem>
    <reviewItem>
      <errorID>1d1b7d5b-1b66-46a0-a6a7-563364ed56e7</errorID>
      <errorWord>)</errorWord>
      <group>L1_Format</group>
      <groupName>格式问题</groupName>
      <ability>L2_HalfPunc</ability>
      <abilityName>全半角检查</abilityName>
      <candidateList>
        <item>）</item>
      </candidateList>
      <explain>文本全半角错误。</explain>
      <paraID>459C484E</paraID>
      <start>13</start>
      <end>14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3d21ae67-2c4a-4e82-a464-9e3f3734c334}">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8240</Words>
  <Characters>8647</Characters>
  <Lines>15</Lines>
  <Paragraphs>4</Paragraphs>
  <TotalTime>19</TotalTime>
  <ScaleCrop>false</ScaleCrop>
  <LinksUpToDate>false</LinksUpToDate>
  <CharactersWithSpaces>9255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2021-12-01T01:03:00Z</dcterms:created>
  <dc:creator>23</dc:creator>
  <cp:lastModifiedBy>Zhang</cp:lastModifiedBy>
  <cp:lastPrinted>2026-01-05T06:49:00Z</cp:lastPrinted>
  <dcterms:modified xsi:type="dcterms:W3CDTF">2026-01-20T00:44:09Z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C1C74B0A40A54394B82CF977599F39B2_13</vt:lpwstr>
  </property>
  <property fmtid="{D5CDD505-2E9C-101B-9397-08002B2CF9AE}" pid="4" name="KSOTemplateDocerSaveRecord">
    <vt:lpwstr>eyJoZGlkIjoiMTk4MDU0YzFjMDljYzIxNjU2MDliMmZhN2M3YzIwYTAiLCJ1c2VySWQiOiIxMTQzOTczOTYyIn0=</vt:lpwstr>
  </property>
</Properties>
</file>