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E5930">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河源市人民医院视频监控系统维护保养</w:t>
      </w:r>
    </w:p>
    <w:p w14:paraId="51CD5BB5">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项目需求</w:t>
      </w:r>
    </w:p>
    <w:p w14:paraId="074B7460">
      <w:pPr>
        <w:jc w:val="center"/>
        <w:rPr>
          <w:rFonts w:hint="eastAsia" w:ascii="仿宋" w:hAnsi="仿宋" w:eastAsia="仿宋" w:cs="仿宋"/>
          <w:color w:val="auto"/>
          <w:sz w:val="32"/>
          <w:szCs w:val="32"/>
          <w:lang w:val="en-US" w:eastAsia="zh-CN"/>
        </w:rPr>
      </w:pPr>
    </w:p>
    <w:p w14:paraId="12CFBF8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一、项目名称</w:t>
      </w:r>
      <w:r>
        <w:rPr>
          <w:rFonts w:hint="eastAsia" w:ascii="仿宋" w:hAnsi="仿宋" w:eastAsia="仿宋" w:cs="仿宋"/>
          <w:color w:val="auto"/>
          <w:sz w:val="32"/>
          <w:szCs w:val="32"/>
          <w:lang w:val="en-US" w:eastAsia="zh-CN"/>
        </w:rPr>
        <w:t>：河源市人民医院视频监控系统维护保养项目</w:t>
      </w:r>
    </w:p>
    <w:p w14:paraId="58EB5E0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二、服务期限</w:t>
      </w:r>
      <w:r>
        <w:rPr>
          <w:rFonts w:hint="eastAsia" w:ascii="仿宋" w:hAnsi="仿宋" w:eastAsia="仿宋" w:cs="仿宋"/>
          <w:color w:val="auto"/>
          <w:sz w:val="32"/>
          <w:szCs w:val="32"/>
          <w:lang w:val="en-US" w:eastAsia="zh-CN"/>
        </w:rPr>
        <w:t>：2年。</w:t>
      </w:r>
    </w:p>
    <w:p w14:paraId="76171D3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三、项目概述</w:t>
      </w:r>
    </w:p>
    <w:p w14:paraId="629A22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医院现用大华</w:t>
      </w:r>
      <w:r>
        <w:rPr>
          <w:rFonts w:hint="default" w:ascii="仿宋" w:hAnsi="仿宋" w:eastAsia="仿宋" w:cs="仿宋"/>
          <w:color w:val="auto"/>
          <w:sz w:val="32"/>
          <w:szCs w:val="32"/>
          <w:highlight w:val="none"/>
          <w:lang w:val="en-US" w:eastAsia="zh-CN"/>
        </w:rPr>
        <w:t>视频监控管理平台</w:t>
      </w:r>
      <w:r>
        <w:rPr>
          <w:rFonts w:hint="eastAsia" w:ascii="仿宋" w:hAnsi="仿宋" w:eastAsia="仿宋" w:cs="仿宋"/>
          <w:color w:val="auto"/>
          <w:sz w:val="32"/>
          <w:szCs w:val="32"/>
          <w:highlight w:val="none"/>
          <w:lang w:val="en-US" w:eastAsia="zh-CN"/>
        </w:rPr>
        <w:t>，有</w:t>
      </w:r>
      <w:r>
        <w:rPr>
          <w:rFonts w:hint="eastAsia" w:ascii="仿宋" w:hAnsi="仿宋" w:eastAsia="仿宋" w:cs="仿宋"/>
          <w:color w:val="auto"/>
          <w:sz w:val="32"/>
          <w:szCs w:val="32"/>
          <w:highlight w:val="none"/>
          <w:lang w:val="en-US" w:eastAsia="zh-CN"/>
        </w:rPr>
        <w:t>441</w:t>
      </w:r>
      <w:r>
        <w:rPr>
          <w:rFonts w:hint="eastAsia" w:ascii="仿宋" w:hAnsi="仿宋" w:eastAsia="仿宋" w:cs="仿宋"/>
          <w:color w:val="auto"/>
          <w:sz w:val="32"/>
          <w:szCs w:val="32"/>
          <w:highlight w:val="none"/>
          <w:lang w:val="en-US" w:eastAsia="zh-CN"/>
        </w:rPr>
        <w:t>路视频监控及相关配套设施设备需要维护保养，以确保视频监控故障及时修复、系统正常运作。以及之相关的视频监控维保、改造和新建零星服务项目。</w:t>
      </w:r>
    </w:p>
    <w:p w14:paraId="6838742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四、服务需求</w:t>
      </w:r>
    </w:p>
    <w:p w14:paraId="2C9B55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（一）维护保养服务内容</w:t>
      </w:r>
    </w:p>
    <w:p w14:paraId="1F1A73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1.维保服务范围：除</w:t>
      </w:r>
      <w:r>
        <w:rPr>
          <w:rFonts w:hint="eastAsia" w:ascii="仿宋" w:hAnsi="仿宋" w:eastAsia="仿宋" w:cs="仿宋"/>
          <w:color w:val="auto"/>
          <w:sz w:val="32"/>
          <w:szCs w:val="32"/>
          <w:highlight w:val="none"/>
          <w:lang w:val="en-US" w:eastAsia="zh-CN"/>
        </w:rPr>
        <w:t>视频监控建设项目</w:t>
      </w:r>
      <w:r>
        <w:rPr>
          <w:rFonts w:hint="eastAsia" w:ascii="仿宋" w:hAnsi="仿宋" w:eastAsia="仿宋" w:cs="仿宋"/>
          <w:color w:val="auto"/>
          <w:sz w:val="32"/>
          <w:szCs w:val="32"/>
          <w:highlight w:val="none"/>
          <w:lang w:val="en-US" w:eastAsia="zh-CN"/>
        </w:rPr>
        <w:t>所列的在维保范围内的产品外的其他视频监控的设施设备，包括</w:t>
      </w:r>
      <w:r>
        <w:rPr>
          <w:rFonts w:hint="eastAsia" w:ascii="仿宋" w:hAnsi="仿宋" w:eastAsia="仿宋" w:cs="仿宋"/>
          <w:color w:val="auto"/>
          <w:sz w:val="32"/>
          <w:szCs w:val="32"/>
          <w:highlight w:val="none"/>
          <w:lang w:val="en-US" w:eastAsia="zh-CN"/>
        </w:rPr>
        <w:t>441路镜头、</w:t>
      </w:r>
      <w:r>
        <w:rPr>
          <w:rFonts w:hint="eastAsia" w:ascii="仿宋" w:hAnsi="仿宋" w:eastAsia="仿宋" w:cs="仿宋"/>
          <w:strike w:val="0"/>
          <w:dstrike w:val="0"/>
          <w:color w:val="auto"/>
          <w:sz w:val="32"/>
          <w:szCs w:val="32"/>
          <w:highlight w:val="none"/>
          <w:lang w:val="en-US" w:eastAsia="zh-CN"/>
        </w:rPr>
        <w:t>视频监控网络系统等</w:t>
      </w:r>
      <w:r>
        <w:rPr>
          <w:rFonts w:hint="eastAsia" w:ascii="仿宋" w:hAnsi="仿宋" w:eastAsia="仿宋" w:cs="仿宋"/>
          <w:color w:val="auto"/>
          <w:sz w:val="32"/>
          <w:szCs w:val="32"/>
          <w:highlight w:val="none"/>
          <w:lang w:val="en-US" w:eastAsia="zh-CN"/>
        </w:rPr>
        <w:t>。</w:t>
      </w:r>
    </w:p>
    <w:p w14:paraId="1A95E4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2.维护保养服务内容：维护以上维保范围内的视频监控设施设备正常运行。</w:t>
      </w:r>
    </w:p>
    <w:p w14:paraId="5DACE2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3.安防监控维保项目服务费：为维护以上维保范围内的视频监控设施设备正常运行的所有费用，包括监控线路故障排查、故障线路重新布线、镜头故障排查维护、镜头拆除、镜头移位、人工调试等以及所涉及的</w:t>
      </w:r>
      <w:bookmarkStart w:id="0" w:name="_GoBack"/>
      <w:bookmarkEnd w:id="0"/>
      <w:r>
        <w:rPr>
          <w:rFonts w:hint="eastAsia" w:ascii="仿宋" w:hAnsi="仿宋" w:eastAsia="仿宋" w:cs="仿宋"/>
          <w:color w:val="auto"/>
          <w:sz w:val="32"/>
          <w:szCs w:val="32"/>
          <w:lang w:val="en-US" w:eastAsia="zh-CN"/>
        </w:rPr>
        <w:t>线材、辅材及人工等。</w:t>
      </w:r>
    </w:p>
    <w:p w14:paraId="153E72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4.维保费用按每月支付固定费用，维护保养服务不含设备/配件、破路、开挖、非故障类改造等（如有产生费用，按《安防监控相关货物清单》采购结算）。</w:t>
      </w:r>
    </w:p>
    <w:p w14:paraId="1ECF2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接到院方报修后，技术支持人员须在规定时间内响应上门技术服务：周一至周五8:00—17：30期间为2小时内到达现场，周六至周日8:30—17：00期间为3小时内到达现场；如遇突发紧急故障，应在1小时内响应，并向院方提供解决方案。非硬件故障维修服务时间:4小时内解决并完成服务需求,需要更换配件的服务单,在备件到货后24小时内完成服务需求。</w:t>
      </w:r>
    </w:p>
    <w:p w14:paraId="249923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（二）安防监控相关配套零星服务项目</w:t>
      </w:r>
    </w:p>
    <w:p w14:paraId="5F7380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根据医院各科室的安防监控设备安装需求的申请立项，立项经医院规定流程审批后进行安装，按中标成交的单项金额和安装数量完成每项的安防监控设备安装调试后，经中标供应商和院方项目负责人共同签字验收并结算该立项项目。</w:t>
      </w:r>
    </w:p>
    <w:p w14:paraId="3D3285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2.安防监控相关配套的零星服务项目设备单价需包括全部设备价、税费、包装费、运输、现场勘察费、设计费、高空作业、安装、调试、培训、技术服务、专用工具等费用, 以及其他一切费用。</w:t>
      </w:r>
    </w:p>
    <w:p w14:paraId="283F5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安防监控相关配套的零星服务项目安装</w:t>
      </w:r>
      <w:r>
        <w:rPr>
          <w:rFonts w:hint="eastAsia" w:ascii="仿宋" w:hAnsi="仿宋" w:eastAsia="仿宋" w:cs="仿宋"/>
          <w:color w:val="auto"/>
          <w:sz w:val="32"/>
          <w:szCs w:val="32"/>
          <w:lang w:val="en-US" w:eastAsia="zh-CN"/>
        </w:rPr>
        <w:t>的</w:t>
      </w:r>
      <w:r>
        <w:rPr>
          <w:rFonts w:hint="default" w:ascii="仿宋" w:hAnsi="仿宋" w:eastAsia="仿宋" w:cs="仿宋"/>
          <w:color w:val="auto"/>
          <w:sz w:val="32"/>
          <w:szCs w:val="32"/>
          <w:lang w:val="en-US" w:eastAsia="zh-CN"/>
        </w:rPr>
        <w:t>设备，必须实现兼容接入</w:t>
      </w:r>
      <w:r>
        <w:rPr>
          <w:rFonts w:hint="eastAsia" w:ascii="仿宋" w:hAnsi="仿宋" w:eastAsia="仿宋" w:cs="仿宋"/>
          <w:color w:val="auto"/>
          <w:sz w:val="32"/>
          <w:szCs w:val="32"/>
          <w:lang w:val="en-US" w:eastAsia="zh-CN"/>
        </w:rPr>
        <w:t>现</w:t>
      </w:r>
      <w:r>
        <w:rPr>
          <w:rFonts w:hint="default" w:ascii="仿宋" w:hAnsi="仿宋" w:eastAsia="仿宋" w:cs="仿宋"/>
          <w:color w:val="auto"/>
          <w:sz w:val="32"/>
          <w:szCs w:val="32"/>
          <w:lang w:val="en-US" w:eastAsia="zh-CN"/>
        </w:rPr>
        <w:t>有视频监控管理平台。</w:t>
      </w:r>
    </w:p>
    <w:p w14:paraId="4F4B3A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4.结算，按实际完成的工程量及相应的单价进行结算</w:t>
      </w:r>
      <w:r>
        <w:rPr>
          <w:rFonts w:hint="eastAsia" w:ascii="仿宋" w:hAnsi="仿宋" w:eastAsia="仿宋" w:cs="仿宋"/>
          <w:color w:val="auto"/>
          <w:sz w:val="32"/>
          <w:szCs w:val="32"/>
          <w:lang w:val="en-US" w:eastAsia="zh-CN"/>
        </w:rPr>
        <w:t>。</w:t>
      </w:r>
    </w:p>
    <w:p w14:paraId="2B22D4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lang w:val="en-US" w:eastAsia="zh-CN"/>
        </w:rPr>
      </w:pPr>
      <w:r>
        <w:rPr>
          <w:rFonts w:hint="eastAsia" w:ascii="仿宋" w:hAnsi="仿宋" w:eastAsia="仿宋" w:cs="仿宋"/>
          <w:color w:val="auto"/>
          <w:sz w:val="32"/>
          <w:szCs w:val="32"/>
          <w:lang w:val="en-US" w:eastAsia="zh-CN"/>
        </w:rPr>
        <w:t>5.供应商提供的产品必须是原厂原装正规品牌的合格的产品。</w:t>
      </w:r>
    </w:p>
    <w:p w14:paraId="61FC75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6.常用安防监控相关货物清单：</w:t>
      </w:r>
    </w:p>
    <w:p w14:paraId="0FB73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说明：下面清单上标注的品牌和型号仅供参考，供应商可提供其他品牌和型号的产品，但所提供的产品须与医院现有的视频系统匹配兼容和正常使用。</w:t>
      </w:r>
    </w:p>
    <w:tbl>
      <w:tblPr>
        <w:tblStyle w:val="7"/>
        <w:tblW w:w="61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500"/>
        <w:gridCol w:w="1221"/>
        <w:gridCol w:w="1221"/>
        <w:gridCol w:w="4927"/>
        <w:gridCol w:w="838"/>
      </w:tblGrid>
      <w:tr w14:paraId="0761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A8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42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5B8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63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0F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设备参数</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7E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r>
      <w:tr w14:paraId="0EF3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750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6E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400万像素枪型（枪机）摄像机</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05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4A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DH-IPC-HFW14XYZM-BD</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top"/>
          </w:tcPr>
          <w:p w14:paraId="4E5694F8">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1、采用高性能400万像素1/3英寸CMOS图像传感器，低照度效果好，图像清晰度高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2、最大可输出400万(2560 × 1440)@25fps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3、支持H.265编码，压缩比高，超低码流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4、镜头类型：定焦；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5、镜头焦距：3.6mm、6.0mm、8.0mm可选；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6、内置高效红外补光灯，最大红外监控距离50米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7、支持ROI，SMART H.264/H.265，灵活编码，适用不同带宽和存储环境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8、支持数字宽动态，3D降噪，强光抑制，背光补偿，数字水印，适用不同监控环境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9、支持多种异常检测：动态检测，视频遮挡，网络断开，IP冲突，音频异常侦测，非法访问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10、内置MIC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11、支持DC12V/POE供电方式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12、支持IP67防护等级</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F08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B3A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7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328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400万像素星光级半球摄像机</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95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24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DH-IPC-HDW14XYZV-BD</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top"/>
          </w:tcPr>
          <w:p w14:paraId="45A65960">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1、采用高性能400万像素1/3英寸CMOS图像传感器，低照度效果好，图像清晰度高；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2、最大可输出400万(2560 × 1440)@25fps；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3、最低照度：0.01lux（彩色模式）；0.001lux（黑白模式）；0lux（补光灯开启）；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4、镜头类型：定焦；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5、镜头焦距：2.8mm、3.6mm、6.0mm可选；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6、镜头光圈：F2.0；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7、视场角：水平：90°；垂直：50°；对角：107°；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8、支持H.265编码，压缩比高，超低码流；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9、内置高效红外补光灯，最大红外监控距离50米；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10、支持ROI，SMART H.264/H.265，灵活编码，适用不同带宽和存储环境；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11、支持数字宽动态，3D降噪，强光抑制，背光补偿，数字水印，适用不同监控环境；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12、支持多种异常检测：动态检测，视频遮挡，网络断开，IP冲突，音频异常侦测，非法访问；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13、内置MIC；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14、受潮预处理后，0.5kV 1min，不应出现飞弧和击穿现象；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15、支持DC12V/POE供电方式；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16、支持IP67防护等级；</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D4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DC1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2C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F2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筒型（枪机）支架</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73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E5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DH-PFB120WS</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DAF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壁装/抱箍支架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材质：铝合金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支持调整角度 水平：360°，垂直：-45°~45°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0B3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1374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660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2E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网络摄像机电源</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DA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小耳朵</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50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STD-K2X-A</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59A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摄像机电源12V2A</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04C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6BCA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D1E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22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六类非屏蔽网线（室内使用）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88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36A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DH-PFM1920I-6UN</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90F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六类非屏蔽双绞线缆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六类UTP/24AWG/4对</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B4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24F5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45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C1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六类屏蔽网线（室外使用）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BED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思普</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C8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UTP6-4*2*0.58</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A8F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六类屏蔽双绞线缆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DA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27B3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04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E3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光纤收发器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D5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富利联讯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F3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国产定制</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860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单模单纤千兆光纤收发器1000M光电转换器</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E5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w:t>
            </w:r>
          </w:p>
        </w:tc>
      </w:tr>
      <w:tr w14:paraId="5B11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6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22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电力电缆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EB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思普</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0A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KJ-RVV-2-15</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93D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RVV2*1.5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66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7B2C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CB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000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PVC线管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A1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4A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国产</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87B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PVC20管/PVC线槽，含弯头、直通。</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04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780E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30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C8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4口POE百兆交换机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7C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01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DH-S3000C-4GT2GT-DPWR</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5A6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电源是否标配是是否支持PoE是接入电口4个电口速率10/100/1000Mbps最大支持电源数量1业务端口Port1-4：4×RJ-45 10/100/1000M（PoE） Port5-6：2×RJ-45 10/100/1000M（上行）业务端口/槽位描述Port1-4: 4×RJ-45 10/100/1000Mbps（PoE）; Port5-6: 2×RJ-45 10/100/1000Mbps（上行)供电方式外置适配器：48-57 VDC工作温度-10℃～+55℃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47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A46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09B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E1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16口POE千兆交换机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8CC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09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DH-S3000C-16GT2GT2GF-240</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FEA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18个RJ-45 10/100/1000 Mbps，2个SFP 100/1000 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无网管，即插即用，支简化工程施工部署；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全千兆端口设计，保障实时传输，视频流畅；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支持IEEE802.3af，IEEE802.3at，Hi-PoE，IEEE802.3bt标准；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支持PoE看门狗；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支持长距离传输模式；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采用全金属设计，具有高效的机壳表面散热能力；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EMC高防护防雷设计；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-10℃～+55℃宽温设计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支持桌面式安装/机架式安装</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2C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057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36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42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24口POE千兆交换机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8D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F3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DH-S3000C-24GT2GT2GF-375</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0A8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26个RJ-45 10/100/1000 Mbps，2个SFP 100/1000 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无网管，即插即用，支简化工程施工部署；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全千兆端口设计，保障实时传输，视频流畅；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支持IEEE802.3af，IEEE802.3at，Hi-PoE，IEEE802.3bt标准；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支持PoE看门狗；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支持长距离传输模式；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采用全金属设计，具有高效的机壳表面散热能力；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EMC高防护防雷设计；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-10℃～+55℃宽温设计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支持桌面式安装/机架式安装</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EC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E04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A2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D4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48口POE千兆交换机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88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0E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DH-S3900C-48GT4XF-400</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2D5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采用国产品牌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千兆交换机，48个10/100/1000Base-T自适应PoE电口，≥2个千兆SFP光口；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交换容量≥336Gbps/3.36Tbps，包转发率≥132Mpps;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支持VLAN、端口聚合，QoS等功能；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支持STP/RSTP/ERPS协议；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符合IEEE802.3af、IEEE802.3at供电标准，其中红口还符合Hi-PoE和IEEE802.3bt供电标准。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支持PoE远距离供电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支持PoE看门狗功能。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支持STP/RSTP环网协议。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支持基于IEEE802.1Q的VLAN配置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支持静态链路聚合和LACP。</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6FB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69E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26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4D4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24口千兆汇聚交换机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C8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AAF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DH-S5900C-24GF4XF</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C42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采用国产品牌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24口千兆全网管交换机，机架式，24个千兆光口，≥2个万兆SFP+万口。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交换容量：≥598Gbps，包转发率：≥168Mpps;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支持链路聚合：静态、动态链路聚合；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支持生成树STP/RSTP/MSTP，支持RRPP/ERPS；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支持虚拟化堆叠技术；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支持IPv4路由、IPv6路由、组播、MPLS；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支持ACL、QoS、端口镜像；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支持CLI、SSH、SNMP v1/v2c/v3等管理方式；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1U高度，19英寸宽，支持机架安装；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支持通过管理平台或移动终端对交换机进行远程控制和状态查看及管理、并支持远程升级及重启</w:t>
            </w:r>
          </w:p>
          <w:p w14:paraId="19C4C7C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支持通过管理平台对交换机间不同的连接方式进行系统拓扑识别展示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支持通过管理平台展示链路详情，包括传输速率、链路两端设备信息和链路带宽告警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支持通过管理平台或移动终端在网络拓扑中展示交换机详情，包括基本信息、性能使用信息、交换机面板状态、端口信息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默认标配模块化双电源、双风扇，且均支持热插拔。</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49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F20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80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7A5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千兆光模块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DA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64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SFP-GE-SM1310-20</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4D5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工业级千兆SFP光模块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单模双纤 20km 1310nm发送 1310nm接收 LC接口    </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20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632A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DD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8C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万兆光模块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1F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61B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SFP-XG-SM1310-20</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896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SFP+ 万兆单模光模块，单模，1310nm，最大传输距离 10km，接头类型：LC</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37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3273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81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20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尾纤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0C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思普</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DC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7BE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3米SC-LC单模双芯</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624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r>
      <w:tr w14:paraId="0010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29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53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监控专用6T硬盘</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65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D0A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WD6T</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7E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6000G；≥5600RPM；≥256M；SATA</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50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0E5E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3D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19</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2B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8口PoE交换机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1D6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50C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DH-PS2100C-8GT2GT-120</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A03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10个RJ-45 10/100/1000Mbps；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无网管，即插即用，简化工程施工部署；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全千兆端口设计，保障实时传输，视频流畅；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支持IEEE802.3af，IEEE802.3at标准；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支持PoE看门狗；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支持长距离传输模式；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采用全金属无风扇设计，具有高效的机壳表面散热能力；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支持桌面式安装/壁挂式安装</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05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110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5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2B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网络半球电梯专用摄像机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8D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73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DH-IPC-HDPW4443DC-PV-DTF</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6A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传感器类型：1/2.9英寸CMOS；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像素：400万；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最大分辨率：2688×1520；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最低照度：0.002lux（彩色模式）；0.0002lux（黑白模式）；0lux（补光灯开启）；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最大补光距离：10m（红外）；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补光灯：1颗（红外灯）；1颗（暖光灯）；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镜头类型：定焦；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镜头焦距：2.1mm；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镜头光圈：F1.6；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视场角：水平：130°；垂直：69°；对角：155°；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电瓶车入梯：支持对电瓶车进入电梯行为的检测。当电梯内有电瓶车推入触发设定规则时，联动声光报警，实现事中震慑，并联动梯控系统阻止电梯关门，有效干预；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智能编码：H.264：支持；H.265：支持；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宽动态：120dB；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走廊模式：90°/270°；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自适应镜头校正（图像矫正）：支持；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内置扬声器：支持，内置1个扬声器；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报警事件：无SD卡；SD卡空间不足；SD卡出错；网络断开；IP冲突；非法访问；动态检测；视频遮挡；场景变更；音频异常侦测；电压检测；外部报警；安全异常；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接入标准：ONVIF（Profile S &amp; Profile G &amp; Profile T）；CGI；GB/T28181-2022（双国标）；大华云联；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预览最大用户数：20个（总带宽：64M）；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最大Micro SD卡：256GB；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报警输入：1路（湿接点，支持直流3～5V电位，5mA电流）；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报警输出：1路（干接点，支持直流最大60V电位，1A电流/交流最大125V电位，0.5A电流）；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防腐蚀等级：普通防护*该级别的产品适用于不需要特定防腐保护的区域。</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228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E49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2A4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21</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C5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无线网桥</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63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C3A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DH-WBD5-60AC-01LC</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666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500m 5.8G电梯网桥，最高支持1km室外传输；包含发射端和接收端两个设备，出厂默认配对，无需配置即可使用；最大桥接速率867Mbps，内置定向天线水平60度，垂直30度，推荐在1Km内无遮挡环境使用，支持壁挂/抱杆等安装方式，工作温度： -30℃ ~ 60℃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4B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398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EC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22</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2D2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集中供电电源</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8D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小耳朵</w:t>
            </w:r>
          </w:p>
        </w:tc>
        <w:tc>
          <w:tcPr>
            <w:tcW w:w="581" w:type="pct"/>
            <w:tcBorders>
              <w:top w:val="nil"/>
              <w:left w:val="nil"/>
              <w:bottom w:val="nil"/>
              <w:right w:val="nil"/>
            </w:tcBorders>
            <w:shd w:val="clear" w:color="auto" w:fill="auto"/>
            <w:noWrap/>
            <w:vAlign w:val="center"/>
          </w:tcPr>
          <w:p w14:paraId="370D56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Dec-60</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E7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室内、60W、12V</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FE7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C51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604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23</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6C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集中供电电源</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B3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小耳朵</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13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LRS-120-12</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7F8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室内、120W、12V</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D8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93E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C83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DB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人工开挖线缆沟槽及回填土方</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63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E1E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525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人工开挖线缆沟槽及回填土方、路面恢复，沟槽深200mm，含包所有物料。</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714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2D88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3B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35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无线紧急按钮</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F3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998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DH-ARD821-W2</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D49B2D">
            <w:pPr>
              <w:keepNext w:val="0"/>
              <w:keepLines w:val="0"/>
              <w:pageBreakBefore w:val="0"/>
              <w:widowControl w:val="0"/>
              <w:suppressLineNumbers w:val="0"/>
              <w:kinsoku/>
              <w:wordWrap/>
              <w:overflowPunct/>
              <w:topLinePunct w:val="0"/>
              <w:autoSpaceDE/>
              <w:autoSpaceDN/>
              <w:bidi w:val="0"/>
              <w:adjustRightInd/>
              <w:snapToGrid/>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一键无线报警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支持双向通信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支持低电量检测，电池电量显示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支持信号强度检测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提供多种指示灯来指示不同状态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支持通过主机远程升级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远程升级：web远程升级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信号强度：支持信号强度检测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LED指示灯：1个双色指示灯(绿色：正常，红色：异常)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工作电流：28 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载波频率：433.1 MHz–434.6 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通信机制：双向通信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通信距离：空旷场地可达200m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加密方式：AES128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跳频功能：支持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供电方式：CR2032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电池寿命：3年（以一周触发2次计算）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工作温度：–10°C to +55°C(室内)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工作湿度：10%–90% (RH)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安装方式：壁装/手持（标配壁装支架）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外壳材料：PC + ABS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防护等级：IP54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5C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7083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47E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26</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B0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报警网络扩展模块</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F0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7C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DH-ARM2C0-P-W</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C72C0CA">
            <w:pPr>
              <w:keepNext w:val="0"/>
              <w:keepLines w:val="0"/>
              <w:pageBreakBefore w:val="0"/>
              <w:widowControl w:val="0"/>
              <w:suppressLineNumbers w:val="0"/>
              <w:kinsoku/>
              <w:wordWrap/>
              <w:overflowPunct/>
              <w:topLinePunct w:val="0"/>
              <w:autoSpaceDE/>
              <w:autoSpaceDN/>
              <w:bidi w:val="0"/>
              <w:adjustRightInd/>
              <w:snapToGrid/>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支持12V供电和标准POE供电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本地支持两路有线报警输入，支持两路继电器输出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多种尾线电阻接入方式 (0EOL,1EOL, 2EOL, 3EOL)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支持三种尾线电阻阻值(2.7K，4.7K和6.8K)</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支持将无线信号数据转为TCP/IP网络数据和报警主机通讯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支持离线缓存报警数据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支持多款自研无线探测器和配件的接入和管理。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外置无线天线，无线通信距离远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支持远程升级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支持16个无线设备接入（其中警号类型最多6个）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报警输入：2路本地报警输入，支持常开和常闭两种接入方式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报警输出：2路本地继电器输出（不超过30VDC/1A且仅限于阻性负载）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网络接口：10Mbps/100Mbps自适应以太网口，支持标准PoE供电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按键：两个按键，配置按键和恢复出厂按键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布撤防方式：主机web、有线键盘、遥控器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远程升级：支持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网络协议：TCP/IP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防拆：支持壳体防拆检测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信号强度：支持通过报警主机web检测无线信号强度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工作电流：130mA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报警电流：160mA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载波频率：433.1 MHz–434.6 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通信机制：双向通信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通信距离：空旷场地可达200m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加密方式：AES128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跳频功能：支持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供电方式：12VDC/POE（宽电压：9-15V）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工作温度：-10°C to +50°C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工作湿度：10%–90% (RH)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产品尺寸：57.0×33.2×126.0mm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安装方式：壁装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外壳材料：电镀锌板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1C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7354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8C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27</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6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声光警号</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EF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DD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DH-ARA11</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D284A8">
            <w:pPr>
              <w:keepNext w:val="0"/>
              <w:keepLines w:val="0"/>
              <w:pageBreakBefore w:val="0"/>
              <w:widowControl w:val="0"/>
              <w:suppressLineNumbers w:val="0"/>
              <w:kinsoku/>
              <w:wordWrap/>
              <w:overflowPunct/>
              <w:topLinePunct w:val="0"/>
              <w:autoSpaceDE/>
              <w:autoSpaceDN/>
              <w:bidi w:val="0"/>
              <w:adjustRightInd/>
              <w:snapToGrid/>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声光报警一体式报警；ABS材质；报警联动配件；额定电压：12VDC；工作电压范围：9~15VDC；额定电流≤140mA；最大电流1A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安装环境：室内安装；闪动次数/分钟：300±30次；声压：108±3dB（30cm处）</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28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1D80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49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28</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D1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防盗报警控制器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4B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大华</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92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DH-ARC2016C-V3</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C4F2C9">
            <w:pPr>
              <w:keepNext w:val="0"/>
              <w:keepLines w:val="0"/>
              <w:pageBreakBefore w:val="0"/>
              <w:widowControl w:val="0"/>
              <w:suppressLineNumbers w:val="0"/>
              <w:kinsoku/>
              <w:wordWrap/>
              <w:overflowPunct/>
              <w:topLinePunct w:val="0"/>
              <w:autoSpaceDE/>
              <w:autoSpaceDN/>
              <w:bidi w:val="0"/>
              <w:adjustRightInd/>
              <w:snapToGrid/>
              <w:jc w:val="left"/>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报警输入：支持本地16路，最大可扩展到80路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报警输出：支持本地4路，最大可扩展到84路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无线防区：支持通过网络模块系列扩展最大64路无线防区，其中无线警号最多6个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防区扩展：支持RS485扩展模块扩展，支持网络模块防区扩展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键盘：支持最多32个键盘，键盘可通过RS485连接，支持通过网络扩展模块连接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支持通过4G网络报警联动电话、短信、语音报警(TTS）网络制式：4G可选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支持网络通信故障报警、PSTN通信故障报警、无线网络通信故障报警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支持本地2个10M/100M自适应网口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网络接口：2个RJ-45 10M/100M以太网口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电话线：1路PSTN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支持32个用户；支持6个电话号码；</w:t>
            </w:r>
          </w:p>
          <w:p w14:paraId="6CF6535F">
            <w:pPr>
              <w:keepNext w:val="0"/>
              <w:keepLines w:val="0"/>
              <w:pageBreakBefore w:val="0"/>
              <w:widowControl w:val="0"/>
              <w:suppressLineNumbers w:val="0"/>
              <w:kinsoku/>
              <w:wordWrap/>
              <w:overflowPunct/>
              <w:topLinePunct w:val="0"/>
              <w:autoSpaceDE/>
              <w:autoSpaceDN/>
              <w:bidi w:val="0"/>
              <w:adjustRightInd/>
              <w:snapToGrid/>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RS-485接口：2个，支持键盘、打印机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蓄电池：1个接口，蓄电池规格DC12V/7Ah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辅电输出：1路DC12V/1A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蜂鸣器：1个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供电方式：AC100~AC240V，50Hz/60Hz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功耗：空载功耗：5W满载功耗：60W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工作湿度：10%～90%RH（无凝结）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支持最高等级4级</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A3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bl>
    <w:p w14:paraId="56B8B153">
      <w:pPr>
        <w:rPr>
          <w:rFonts w:hint="default" w:ascii="仿宋" w:hAnsi="仿宋" w:eastAsia="仿宋" w:cs="仿宋"/>
          <w:color w:val="auto"/>
          <w:sz w:val="32"/>
          <w:szCs w:val="32"/>
          <w:lang w:val="en-US" w:eastAsia="zh-CN"/>
        </w:rPr>
      </w:pPr>
    </w:p>
    <w:p w14:paraId="6B774D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CB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7168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97168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97F71"/>
    <w:rsid w:val="07E964F1"/>
    <w:rsid w:val="142153F2"/>
    <w:rsid w:val="183E16D9"/>
    <w:rsid w:val="2071351F"/>
    <w:rsid w:val="27F14CFA"/>
    <w:rsid w:val="2EBD0E37"/>
    <w:rsid w:val="3527650E"/>
    <w:rsid w:val="381D4E23"/>
    <w:rsid w:val="457F7020"/>
    <w:rsid w:val="480D4044"/>
    <w:rsid w:val="5E0218F3"/>
    <w:rsid w:val="64286589"/>
    <w:rsid w:val="6B0574A6"/>
    <w:rsid w:val="6C317087"/>
    <w:rsid w:val="6C6E668F"/>
    <w:rsid w:val="72C65564"/>
    <w:rsid w:val="74B30374"/>
    <w:rsid w:val="7B9C13E9"/>
    <w:rsid w:val="7BFD1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autoSpaceDN/>
      <w:adjustRightInd/>
      <w:ind w:firstLine="420"/>
      <w:jc w:val="both"/>
    </w:pPr>
    <w:rPr>
      <w:rFonts w:ascii="Times New Roman" w:cs="Times New Roman"/>
      <w:kern w:val="2"/>
      <w:sz w:val="21"/>
      <w:szCs w:val="21"/>
    </w:rPr>
  </w:style>
  <w:style w:type="paragraph" w:styleId="3">
    <w:name w:val="Plain Text"/>
    <w:basedOn w:val="1"/>
    <w:next w:val="1"/>
    <w:qFormat/>
    <w:uiPriority w:val="0"/>
    <w:pPr>
      <w:autoSpaceDE/>
      <w:autoSpaceDN/>
      <w:adjustRightInd/>
      <w:spacing w:line="360" w:lineRule="auto"/>
      <w:ind w:firstLine="510"/>
      <w:jc w:val="both"/>
    </w:pPr>
    <w:rPr>
      <w:rFonts w:hAnsi="Courier New" w:cs="Times New Roman"/>
      <w:kern w:val="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4744</Words>
  <Characters>6385</Characters>
  <Lines>0</Lines>
  <Paragraphs>0</Paragraphs>
  <TotalTime>74</TotalTime>
  <ScaleCrop>false</ScaleCrop>
  <LinksUpToDate>false</LinksUpToDate>
  <CharactersWithSpaces>6452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2026-06-02T06:58:00Z</dcterms:created>
  <dc:creator>Administrator</dc:creator>
  <cp:lastModifiedBy>陈思成</cp:lastModifiedBy>
  <cp:lastPrinted>2026-06-08T09:29:47Z</cp:lastPrinted>
  <dcterms:modified xsi:type="dcterms:W3CDTF">2026-06-08T09:33:59Z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eyJoZGlkIjoiYWNjZWNmNmViODdmYjgzNzhhNDcyYWZjMDhkM2FiN2YiLCJ1c2VySWQiOiIxMDY3NDk2ODIxIn0=</vt:lpwstr>
  </property>
  <property fmtid="{D5CDD505-2E9C-101B-9397-08002B2CF9AE}" pid="4" name="ICV">
    <vt:lpwstr>0B8B12D9BEAC4015B878F08C30E614A1_13</vt:lpwstr>
  </property>
</Properties>
</file>