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8EC3">
      <w:pPr>
        <w:adjustRightInd w:val="0"/>
        <w:snapToGrid w:val="0"/>
        <w:spacing w:line="360" w:lineRule="auto"/>
        <w:rPr>
          <w:rFonts w:hint="default" w:ascii="宋体" w:hAnsi="宋体" w:cs="宋体"/>
          <w:b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附件2：安全措施及收费价格表</w:t>
      </w:r>
    </w:p>
    <w:p w14:paraId="3022C6D1">
      <w:pPr>
        <w:pStyle w:val="6"/>
        <w:numPr>
          <w:ilvl w:val="3"/>
          <w:numId w:val="2"/>
        </w:numPr>
        <w:spacing w:line="360" w:lineRule="auto"/>
        <w:rPr>
          <w:rFonts w:hint="eastAsia" w:ascii="宋体" w:hAnsi="宋体" w:cs="宋体"/>
          <w:bCs/>
          <w:color w:val="auto"/>
          <w:highlight w:val="none"/>
        </w:rPr>
      </w:pPr>
    </w:p>
    <w:p w14:paraId="25DD5C70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</w:pPr>
    </w:p>
    <w:p w14:paraId="24CED601">
      <w:pPr>
        <w:adjustRightInd w:val="0"/>
        <w:snapToGrid w:val="0"/>
        <w:spacing w:line="360" w:lineRule="auto"/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  <w:t>项目名称：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  <w:lang w:eastAsia="zh-CN"/>
        </w:rPr>
        <w:t>河源市人民医院电动摩托车安装自助充电柱项目市场调研</w:t>
      </w:r>
    </w:p>
    <w:p w14:paraId="1E938352">
      <w:pPr>
        <w:adjustRightInd w:val="0"/>
        <w:snapToGrid w:val="0"/>
        <w:spacing w:line="360" w:lineRule="auto"/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</w:pP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6264"/>
      </w:tblGrid>
      <w:tr w14:paraId="2A4F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3073" w:type="dxa"/>
            <w:noWrap w:val="0"/>
            <w:vAlign w:val="center"/>
          </w:tcPr>
          <w:p w14:paraId="392EC4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项目内容</w:t>
            </w:r>
          </w:p>
        </w:tc>
        <w:tc>
          <w:tcPr>
            <w:tcW w:w="6264" w:type="dxa"/>
            <w:noWrap w:val="0"/>
            <w:vAlign w:val="center"/>
          </w:tcPr>
          <w:p w14:paraId="29DA76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77F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073" w:type="dxa"/>
            <w:noWrap w:val="0"/>
            <w:vAlign w:val="center"/>
          </w:tcPr>
          <w:p w14:paraId="6F4FDB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设备技术参数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（可另附表格）</w:t>
            </w:r>
          </w:p>
        </w:tc>
        <w:tc>
          <w:tcPr>
            <w:tcW w:w="6264" w:type="dxa"/>
            <w:noWrap w:val="0"/>
            <w:vAlign w:val="center"/>
          </w:tcPr>
          <w:p w14:paraId="1BFA0F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DC1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073" w:type="dxa"/>
            <w:noWrap w:val="0"/>
            <w:vAlign w:val="center"/>
          </w:tcPr>
          <w:p w14:paraId="3C1DD26D">
            <w:pPr>
              <w:pStyle w:val="3"/>
              <w:spacing w:line="360" w:lineRule="auto"/>
              <w:ind w:right="71" w:rightChars="34"/>
              <w:jc w:val="center"/>
              <w:rPr>
                <w:rFonts w:hint="eastAsia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sz w:val="24"/>
                <w:highlight w:val="none"/>
                <w:u w:val="none"/>
                <w:lang w:eastAsia="zh-CN"/>
              </w:rPr>
              <w:t>充电桩安全措施</w:t>
            </w:r>
          </w:p>
        </w:tc>
        <w:tc>
          <w:tcPr>
            <w:tcW w:w="6264" w:type="dxa"/>
            <w:noWrap w:val="0"/>
            <w:vAlign w:val="center"/>
          </w:tcPr>
          <w:p w14:paraId="6A6E43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EB0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073" w:type="dxa"/>
            <w:noWrap w:val="0"/>
            <w:vAlign w:val="center"/>
          </w:tcPr>
          <w:p w14:paraId="022CC9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充电柱收费标准</w:t>
            </w:r>
          </w:p>
        </w:tc>
        <w:tc>
          <w:tcPr>
            <w:tcW w:w="6264" w:type="dxa"/>
            <w:noWrap w:val="0"/>
            <w:vAlign w:val="center"/>
          </w:tcPr>
          <w:p w14:paraId="367C47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35C1444">
      <w:pPr>
        <w:pStyle w:val="7"/>
        <w:adjustRightInd w:val="0"/>
        <w:snapToGrid w:val="0"/>
        <w:spacing w:line="360" w:lineRule="auto"/>
        <w:rPr>
          <w:rFonts w:hint="eastAsia" w:hAnsi="宋体" w:cs="宋体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CA49EFB">
      <w:pPr>
        <w:pStyle w:val="7"/>
        <w:adjustRightInd w:val="0"/>
        <w:snapToGrid w:val="0"/>
        <w:spacing w:line="360" w:lineRule="auto"/>
        <w:rPr>
          <w:rFonts w:hint="eastAsia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snapToGrid w:val="0"/>
          <w:color w:val="auto"/>
          <w:kern w:val="0"/>
          <w:sz w:val="24"/>
          <w:szCs w:val="24"/>
          <w:highlight w:val="none"/>
        </w:rPr>
        <w:t>说明：</w:t>
      </w:r>
    </w:p>
    <w:p w14:paraId="0D505018">
      <w:pPr>
        <w:pStyle w:val="3"/>
        <w:numPr>
          <w:ilvl w:val="0"/>
          <w:numId w:val="3"/>
        </w:numPr>
        <w:spacing w:line="360" w:lineRule="auto"/>
        <w:rPr>
          <w:rFonts w:hint="eastAsia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响应供应商须按要求填写所有信息，不得随意更改本表格式。</w:t>
      </w:r>
    </w:p>
    <w:p w14:paraId="14A7C631">
      <w:pPr>
        <w:pStyle w:val="3"/>
        <w:numPr>
          <w:ilvl w:val="0"/>
          <w:numId w:val="3"/>
        </w:numPr>
        <w:spacing w:line="360" w:lineRule="auto"/>
        <w:rPr>
          <w:rFonts w:hint="eastAsia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所有价格均应予人民币报价，金额单位为元</w:t>
      </w:r>
      <w:r>
        <w:rPr>
          <w:rFonts w:hint="eastAsia" w:hAnsi="宋体" w:cs="宋体"/>
          <w:color w:val="auto"/>
          <w:sz w:val="24"/>
          <w:highlight w:val="none"/>
          <w:lang w:eastAsia="zh-CN"/>
        </w:rPr>
        <w:t>。</w:t>
      </w:r>
    </w:p>
    <w:p w14:paraId="22D695B7">
      <w:pPr>
        <w:spacing w:line="360" w:lineRule="auto"/>
        <w:ind w:firstLine="4620" w:firstLineChars="1925"/>
        <w:rPr>
          <w:rFonts w:hint="eastAsia" w:ascii="宋体" w:hAnsi="宋体" w:cs="宋体"/>
          <w:color w:val="auto"/>
          <w:sz w:val="24"/>
          <w:highlight w:val="none"/>
        </w:rPr>
      </w:pPr>
    </w:p>
    <w:p w14:paraId="5168CF8C">
      <w:pPr>
        <w:spacing w:line="360" w:lineRule="auto"/>
        <w:ind w:firstLine="4620" w:firstLineChars="1925"/>
        <w:rPr>
          <w:rFonts w:hint="eastAsia" w:ascii="宋体" w:hAnsi="宋体" w:cs="宋体"/>
          <w:color w:val="auto"/>
          <w:sz w:val="24"/>
          <w:highlight w:val="none"/>
        </w:rPr>
      </w:pPr>
    </w:p>
    <w:p w14:paraId="664A718D">
      <w:pPr>
        <w:spacing w:line="360" w:lineRule="auto"/>
        <w:ind w:firstLine="3600" w:firstLineChars="15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响应供应商名称（公章）：</w:t>
      </w:r>
    </w:p>
    <w:p w14:paraId="57D89517">
      <w:pPr>
        <w:spacing w:line="360" w:lineRule="auto"/>
        <w:ind w:firstLine="3600" w:firstLineChars="15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法定代表人/授权代表（签字或盖章）：</w:t>
      </w:r>
    </w:p>
    <w:p w14:paraId="7A4730D3">
      <w:pPr>
        <w:spacing w:line="360" w:lineRule="auto"/>
        <w:ind w:firstLine="3600" w:firstLineChars="1500"/>
      </w:pPr>
      <w:r>
        <w:rPr>
          <w:rFonts w:hint="eastAsia" w:ascii="宋体" w:hAnsi="宋体" w:cs="宋体"/>
          <w:color w:val="auto"/>
          <w:sz w:val="24"/>
          <w:highlight w:val="none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23"/>
    <w:multiLevelType w:val="multilevel"/>
    <w:tmpl w:val="00000023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00000034"/>
    <w:multiLevelType w:val="multilevel"/>
    <w:tmpl w:val="00000034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267E4"/>
    <w:rsid w:val="0C447D30"/>
    <w:rsid w:val="29A9603F"/>
    <w:rsid w:val="2CE079AD"/>
    <w:rsid w:val="31C00A86"/>
    <w:rsid w:val="33A33133"/>
    <w:rsid w:val="420936C7"/>
    <w:rsid w:val="5D302AE9"/>
    <w:rsid w:val="6CF52AAE"/>
    <w:rsid w:val="7ED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">
    <w:name w:val="元正正文标题2"/>
    <w:basedOn w:val="2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  <w:outlineLvl w:val="9"/>
    </w:pPr>
    <w:rPr>
      <w:rFonts w:ascii="Times New Roman" w:hAnsi="Times New Roman" w:eastAsia="宋体"/>
      <w:bCs w:val="0"/>
    </w:r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12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2026-04-07T01:08:00Z</dcterms:created>
  <dc:creator>Zhang</dc:creator>
  <cp:lastModifiedBy>WPS_1591258081</cp:lastModifiedBy>
  <dcterms:modified xsi:type="dcterms:W3CDTF">2026-06-16T03:17:33Z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8FA89FCDC1784737903AF4BA372A8F6C_13</vt:lpwstr>
  </property>
  <property fmtid="{D5CDD505-2E9C-101B-9397-08002B2CF9AE}" pid="4" name="KSOTemplateDocerSaveRecord">
    <vt:lpwstr>eyJoZGlkIjoiYTcwNzZhZTI4NTI2Y2I5NTM5OGQ3ODQzYWQ0ZGU2MjMiLCJ1c2VySWQiOiIxMDA2MjQwMzExIn0=</vt:lpwstr>
  </property>
</Properties>
</file>